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A041B" w14:textId="77777777" w:rsidR="00CE0997" w:rsidRDefault="00CE0997" w:rsidP="0041340A"/>
    <w:p w14:paraId="041AC7A5" w14:textId="4B226A9F" w:rsidR="00CE0997" w:rsidRDefault="00CE0997" w:rsidP="0041340A"/>
    <w:p w14:paraId="1269ACE2" w14:textId="43C767D8" w:rsidR="006B0884" w:rsidRDefault="006B0884" w:rsidP="0041340A"/>
    <w:p w14:paraId="6A64B32F" w14:textId="4F5304D5" w:rsidR="00E86CE4" w:rsidRDefault="008340B9" w:rsidP="0041340A">
      <w:r>
        <w:t xml:space="preserve">Příloha č. 1 Rozsah implementované </w:t>
      </w:r>
      <w:r w:rsidR="004C7920">
        <w:t xml:space="preserve">funkcionality Dynamics 365 Business </w:t>
      </w:r>
      <w:proofErr w:type="spellStart"/>
      <w:r w:rsidR="004C7920">
        <w:t>Central</w:t>
      </w:r>
      <w:proofErr w:type="spellEnd"/>
      <w:r w:rsidR="003E0750">
        <w:t xml:space="preserve"> pro </w:t>
      </w:r>
      <w:proofErr w:type="spellStart"/>
      <w:r w:rsidR="003E0750">
        <w:t>Schmelzer</w:t>
      </w:r>
      <w:proofErr w:type="spellEnd"/>
      <w:r w:rsidR="003E0750">
        <w:t xml:space="preserve"> s. r. o.</w:t>
      </w:r>
    </w:p>
    <w:p w14:paraId="343B0457" w14:textId="77777777" w:rsidR="009718DE" w:rsidRDefault="009718DE">
      <w:pPr>
        <w:spacing w:after="160" w:line="259" w:lineRule="auto"/>
        <w:jc w:val="left"/>
      </w:pPr>
      <w:r>
        <w:br w:type="page"/>
      </w:r>
    </w:p>
    <w:p w14:paraId="57225785" w14:textId="77777777" w:rsidR="00851BDA" w:rsidRDefault="00851BDA" w:rsidP="009D2F3D"/>
    <w:sdt>
      <w:sdtPr>
        <w:rPr>
          <w:rFonts w:asciiTheme="minorHAnsi" w:eastAsiaTheme="minorHAnsi" w:hAnsiTheme="minorHAnsi" w:cstheme="minorBidi"/>
          <w:caps w:val="0"/>
          <w:color w:val="auto"/>
          <w:spacing w:val="0"/>
          <w:kern w:val="0"/>
          <w:sz w:val="20"/>
          <w:szCs w:val="22"/>
        </w:rPr>
        <w:id w:val="789013826"/>
        <w:docPartObj>
          <w:docPartGallery w:val="Table of Contents"/>
          <w:docPartUnique/>
        </w:docPartObj>
      </w:sdtPr>
      <w:sdtEndPr>
        <w:rPr>
          <w:b/>
          <w:bCs/>
        </w:rPr>
      </w:sdtEndPr>
      <w:sdtContent>
        <w:p w14:paraId="5B8461F5" w14:textId="77777777" w:rsidR="00CE0997" w:rsidRDefault="00CE0997" w:rsidP="00CE0997">
          <w:pPr>
            <w:pStyle w:val="Nzev"/>
          </w:pPr>
          <w:r>
            <w:t>Obsah</w:t>
          </w:r>
        </w:p>
        <w:p w14:paraId="613A307D" w14:textId="2554BF1E" w:rsidR="00D83EFC" w:rsidRDefault="00CE0997">
          <w:pPr>
            <w:pStyle w:val="Obsah1"/>
            <w:rPr>
              <w:rFonts w:eastAsiaTheme="minorEastAsia"/>
              <w:noProof/>
              <w:sz w:val="22"/>
              <w:lang w:eastAsia="cs-CZ"/>
            </w:rPr>
          </w:pPr>
          <w:r>
            <w:rPr>
              <w:b/>
              <w:bCs/>
            </w:rPr>
            <w:fldChar w:fldCharType="begin"/>
          </w:r>
          <w:r>
            <w:rPr>
              <w:b/>
              <w:bCs/>
            </w:rPr>
            <w:instrText xml:space="preserve"> TOC \o "1-3" \h \z \u </w:instrText>
          </w:r>
          <w:r>
            <w:rPr>
              <w:b/>
              <w:bCs/>
            </w:rPr>
            <w:fldChar w:fldCharType="separate"/>
          </w:r>
          <w:hyperlink w:anchor="_Toc106192266" w:history="1">
            <w:r w:rsidR="00D83EFC" w:rsidRPr="00F223E8">
              <w:rPr>
                <w:rStyle w:val="Hypertextovodkaz"/>
                <w:noProof/>
              </w:rPr>
              <w:t>1</w:t>
            </w:r>
            <w:r w:rsidR="00D83EFC">
              <w:rPr>
                <w:rFonts w:eastAsiaTheme="minorEastAsia"/>
                <w:noProof/>
                <w:sz w:val="22"/>
                <w:lang w:eastAsia="cs-CZ"/>
              </w:rPr>
              <w:tab/>
            </w:r>
            <w:r w:rsidR="00D83EFC" w:rsidRPr="00F223E8">
              <w:rPr>
                <w:rStyle w:val="Hypertextovodkaz"/>
                <w:noProof/>
              </w:rPr>
              <w:t>Správa financí</w:t>
            </w:r>
            <w:r w:rsidR="00D83EFC">
              <w:rPr>
                <w:noProof/>
                <w:webHidden/>
              </w:rPr>
              <w:tab/>
            </w:r>
            <w:r w:rsidR="00D83EFC">
              <w:rPr>
                <w:noProof/>
                <w:webHidden/>
              </w:rPr>
              <w:fldChar w:fldCharType="begin"/>
            </w:r>
            <w:r w:rsidR="00D83EFC">
              <w:rPr>
                <w:noProof/>
                <w:webHidden/>
              </w:rPr>
              <w:instrText xml:space="preserve"> PAGEREF _Toc106192266 \h </w:instrText>
            </w:r>
            <w:r w:rsidR="00D83EFC">
              <w:rPr>
                <w:noProof/>
                <w:webHidden/>
              </w:rPr>
            </w:r>
            <w:r w:rsidR="00D83EFC">
              <w:rPr>
                <w:noProof/>
                <w:webHidden/>
              </w:rPr>
              <w:fldChar w:fldCharType="separate"/>
            </w:r>
            <w:r w:rsidR="00D83EFC">
              <w:rPr>
                <w:noProof/>
                <w:webHidden/>
              </w:rPr>
              <w:t>3</w:t>
            </w:r>
            <w:r w:rsidR="00D83EFC">
              <w:rPr>
                <w:noProof/>
                <w:webHidden/>
              </w:rPr>
              <w:fldChar w:fldCharType="end"/>
            </w:r>
          </w:hyperlink>
        </w:p>
        <w:p w14:paraId="10630E78" w14:textId="4B9D90F6" w:rsidR="00D83EFC" w:rsidRDefault="00D83EFC">
          <w:pPr>
            <w:pStyle w:val="Obsah1"/>
            <w:rPr>
              <w:rFonts w:eastAsiaTheme="minorEastAsia"/>
              <w:noProof/>
              <w:sz w:val="22"/>
              <w:lang w:eastAsia="cs-CZ"/>
            </w:rPr>
          </w:pPr>
          <w:hyperlink w:anchor="_Toc106192267" w:history="1">
            <w:r w:rsidRPr="00F223E8">
              <w:rPr>
                <w:rStyle w:val="Hypertextovodkaz"/>
                <w:noProof/>
              </w:rPr>
              <w:t>2</w:t>
            </w:r>
            <w:r>
              <w:rPr>
                <w:rFonts w:eastAsiaTheme="minorEastAsia"/>
                <w:noProof/>
                <w:sz w:val="22"/>
                <w:lang w:eastAsia="cs-CZ"/>
              </w:rPr>
              <w:tab/>
            </w:r>
            <w:r w:rsidRPr="00F223E8">
              <w:rPr>
                <w:rStyle w:val="Hypertextovodkaz"/>
                <w:noProof/>
              </w:rPr>
              <w:t>Dlouhodobý majetek</w:t>
            </w:r>
            <w:r>
              <w:rPr>
                <w:noProof/>
                <w:webHidden/>
              </w:rPr>
              <w:tab/>
            </w:r>
            <w:r>
              <w:rPr>
                <w:noProof/>
                <w:webHidden/>
              </w:rPr>
              <w:fldChar w:fldCharType="begin"/>
            </w:r>
            <w:r>
              <w:rPr>
                <w:noProof/>
                <w:webHidden/>
              </w:rPr>
              <w:instrText xml:space="preserve"> PAGEREF _Toc106192267 \h </w:instrText>
            </w:r>
            <w:r>
              <w:rPr>
                <w:noProof/>
                <w:webHidden/>
              </w:rPr>
            </w:r>
            <w:r>
              <w:rPr>
                <w:noProof/>
                <w:webHidden/>
              </w:rPr>
              <w:fldChar w:fldCharType="separate"/>
            </w:r>
            <w:r>
              <w:rPr>
                <w:noProof/>
                <w:webHidden/>
              </w:rPr>
              <w:t>7</w:t>
            </w:r>
            <w:r>
              <w:rPr>
                <w:noProof/>
                <w:webHidden/>
              </w:rPr>
              <w:fldChar w:fldCharType="end"/>
            </w:r>
          </w:hyperlink>
        </w:p>
        <w:p w14:paraId="432ECA04" w14:textId="5D69AD26" w:rsidR="00D83EFC" w:rsidRDefault="00D83EFC">
          <w:pPr>
            <w:pStyle w:val="Obsah1"/>
            <w:rPr>
              <w:rFonts w:eastAsiaTheme="minorEastAsia"/>
              <w:noProof/>
              <w:sz w:val="22"/>
              <w:lang w:eastAsia="cs-CZ"/>
            </w:rPr>
          </w:pPr>
          <w:hyperlink w:anchor="_Toc106192268" w:history="1">
            <w:r w:rsidRPr="00F223E8">
              <w:rPr>
                <w:rStyle w:val="Hypertextovodkaz"/>
                <w:noProof/>
              </w:rPr>
              <w:t>3</w:t>
            </w:r>
            <w:r>
              <w:rPr>
                <w:rFonts w:eastAsiaTheme="minorEastAsia"/>
                <w:noProof/>
                <w:sz w:val="22"/>
                <w:lang w:eastAsia="cs-CZ"/>
              </w:rPr>
              <w:tab/>
            </w:r>
            <w:r w:rsidRPr="00F223E8">
              <w:rPr>
                <w:rStyle w:val="Hypertextovodkaz"/>
                <w:noProof/>
              </w:rPr>
              <w:t>Zásoby</w:t>
            </w:r>
            <w:r>
              <w:rPr>
                <w:noProof/>
                <w:webHidden/>
              </w:rPr>
              <w:tab/>
            </w:r>
            <w:r>
              <w:rPr>
                <w:noProof/>
                <w:webHidden/>
              </w:rPr>
              <w:fldChar w:fldCharType="begin"/>
            </w:r>
            <w:r>
              <w:rPr>
                <w:noProof/>
                <w:webHidden/>
              </w:rPr>
              <w:instrText xml:space="preserve"> PAGEREF _Toc106192268 \h </w:instrText>
            </w:r>
            <w:r>
              <w:rPr>
                <w:noProof/>
                <w:webHidden/>
              </w:rPr>
            </w:r>
            <w:r>
              <w:rPr>
                <w:noProof/>
                <w:webHidden/>
              </w:rPr>
              <w:fldChar w:fldCharType="separate"/>
            </w:r>
            <w:r>
              <w:rPr>
                <w:noProof/>
                <w:webHidden/>
              </w:rPr>
              <w:t>8</w:t>
            </w:r>
            <w:r>
              <w:rPr>
                <w:noProof/>
                <w:webHidden/>
              </w:rPr>
              <w:fldChar w:fldCharType="end"/>
            </w:r>
          </w:hyperlink>
        </w:p>
        <w:p w14:paraId="7508CCAC" w14:textId="014973F4" w:rsidR="00D83EFC" w:rsidRDefault="00D83EFC">
          <w:pPr>
            <w:pStyle w:val="Obsah1"/>
            <w:rPr>
              <w:rFonts w:eastAsiaTheme="minorEastAsia"/>
              <w:noProof/>
              <w:sz w:val="22"/>
              <w:lang w:eastAsia="cs-CZ"/>
            </w:rPr>
          </w:pPr>
          <w:hyperlink w:anchor="_Toc106192269" w:history="1">
            <w:r w:rsidRPr="00F223E8">
              <w:rPr>
                <w:rStyle w:val="Hypertextovodkaz"/>
                <w:noProof/>
              </w:rPr>
              <w:t>4</w:t>
            </w:r>
            <w:r>
              <w:rPr>
                <w:rFonts w:eastAsiaTheme="minorEastAsia"/>
                <w:noProof/>
                <w:sz w:val="22"/>
                <w:lang w:eastAsia="cs-CZ"/>
              </w:rPr>
              <w:tab/>
            </w:r>
            <w:r w:rsidRPr="00F223E8">
              <w:rPr>
                <w:rStyle w:val="Hypertextovodkaz"/>
                <w:noProof/>
              </w:rPr>
              <w:t>Prodej</w:t>
            </w:r>
            <w:r>
              <w:rPr>
                <w:noProof/>
                <w:webHidden/>
              </w:rPr>
              <w:tab/>
            </w:r>
            <w:r>
              <w:rPr>
                <w:noProof/>
                <w:webHidden/>
              </w:rPr>
              <w:fldChar w:fldCharType="begin"/>
            </w:r>
            <w:r>
              <w:rPr>
                <w:noProof/>
                <w:webHidden/>
              </w:rPr>
              <w:instrText xml:space="preserve"> PAGEREF _Toc106192269 \h </w:instrText>
            </w:r>
            <w:r>
              <w:rPr>
                <w:noProof/>
                <w:webHidden/>
              </w:rPr>
            </w:r>
            <w:r>
              <w:rPr>
                <w:noProof/>
                <w:webHidden/>
              </w:rPr>
              <w:fldChar w:fldCharType="separate"/>
            </w:r>
            <w:r>
              <w:rPr>
                <w:noProof/>
                <w:webHidden/>
              </w:rPr>
              <w:t>10</w:t>
            </w:r>
            <w:r>
              <w:rPr>
                <w:noProof/>
                <w:webHidden/>
              </w:rPr>
              <w:fldChar w:fldCharType="end"/>
            </w:r>
          </w:hyperlink>
        </w:p>
        <w:p w14:paraId="6DA0DECA" w14:textId="48B6C168" w:rsidR="00D83EFC" w:rsidRDefault="00D83EFC">
          <w:pPr>
            <w:pStyle w:val="Obsah1"/>
            <w:rPr>
              <w:rFonts w:eastAsiaTheme="minorEastAsia"/>
              <w:noProof/>
              <w:sz w:val="22"/>
              <w:lang w:eastAsia="cs-CZ"/>
            </w:rPr>
          </w:pPr>
          <w:hyperlink w:anchor="_Toc106192270" w:history="1">
            <w:r w:rsidRPr="00F223E8">
              <w:rPr>
                <w:rStyle w:val="Hypertextovodkaz"/>
                <w:noProof/>
              </w:rPr>
              <w:t>5</w:t>
            </w:r>
            <w:r>
              <w:rPr>
                <w:rFonts w:eastAsiaTheme="minorEastAsia"/>
                <w:noProof/>
                <w:sz w:val="22"/>
                <w:lang w:eastAsia="cs-CZ"/>
              </w:rPr>
              <w:tab/>
            </w:r>
            <w:r w:rsidRPr="00F223E8">
              <w:rPr>
                <w:rStyle w:val="Hypertextovodkaz"/>
                <w:noProof/>
              </w:rPr>
              <w:t>Marketing</w:t>
            </w:r>
            <w:r>
              <w:rPr>
                <w:noProof/>
                <w:webHidden/>
              </w:rPr>
              <w:tab/>
            </w:r>
            <w:r>
              <w:rPr>
                <w:noProof/>
                <w:webHidden/>
              </w:rPr>
              <w:fldChar w:fldCharType="begin"/>
            </w:r>
            <w:r>
              <w:rPr>
                <w:noProof/>
                <w:webHidden/>
              </w:rPr>
              <w:instrText xml:space="preserve"> PAGEREF _Toc106192270 \h </w:instrText>
            </w:r>
            <w:r>
              <w:rPr>
                <w:noProof/>
                <w:webHidden/>
              </w:rPr>
            </w:r>
            <w:r>
              <w:rPr>
                <w:noProof/>
                <w:webHidden/>
              </w:rPr>
              <w:fldChar w:fldCharType="separate"/>
            </w:r>
            <w:r>
              <w:rPr>
                <w:noProof/>
                <w:webHidden/>
              </w:rPr>
              <w:t>12</w:t>
            </w:r>
            <w:r>
              <w:rPr>
                <w:noProof/>
                <w:webHidden/>
              </w:rPr>
              <w:fldChar w:fldCharType="end"/>
            </w:r>
          </w:hyperlink>
        </w:p>
        <w:p w14:paraId="4F8FD269" w14:textId="33221CD2" w:rsidR="00D83EFC" w:rsidRDefault="00D83EFC">
          <w:pPr>
            <w:pStyle w:val="Obsah1"/>
            <w:rPr>
              <w:rFonts w:eastAsiaTheme="minorEastAsia"/>
              <w:noProof/>
              <w:sz w:val="22"/>
              <w:lang w:eastAsia="cs-CZ"/>
            </w:rPr>
          </w:pPr>
          <w:hyperlink w:anchor="_Toc106192271" w:history="1">
            <w:r w:rsidRPr="00F223E8">
              <w:rPr>
                <w:rStyle w:val="Hypertextovodkaz"/>
                <w:noProof/>
              </w:rPr>
              <w:t>6</w:t>
            </w:r>
            <w:r>
              <w:rPr>
                <w:rFonts w:eastAsiaTheme="minorEastAsia"/>
                <w:noProof/>
                <w:sz w:val="22"/>
                <w:lang w:eastAsia="cs-CZ"/>
              </w:rPr>
              <w:tab/>
            </w:r>
            <w:r w:rsidRPr="00F223E8">
              <w:rPr>
                <w:rStyle w:val="Hypertextovodkaz"/>
                <w:noProof/>
              </w:rPr>
              <w:t>Nákup</w:t>
            </w:r>
            <w:r>
              <w:rPr>
                <w:noProof/>
                <w:webHidden/>
              </w:rPr>
              <w:tab/>
            </w:r>
            <w:r>
              <w:rPr>
                <w:noProof/>
                <w:webHidden/>
              </w:rPr>
              <w:fldChar w:fldCharType="begin"/>
            </w:r>
            <w:r>
              <w:rPr>
                <w:noProof/>
                <w:webHidden/>
              </w:rPr>
              <w:instrText xml:space="preserve"> PAGEREF _Toc106192271 \h </w:instrText>
            </w:r>
            <w:r>
              <w:rPr>
                <w:noProof/>
                <w:webHidden/>
              </w:rPr>
            </w:r>
            <w:r>
              <w:rPr>
                <w:noProof/>
                <w:webHidden/>
              </w:rPr>
              <w:fldChar w:fldCharType="separate"/>
            </w:r>
            <w:r>
              <w:rPr>
                <w:noProof/>
                <w:webHidden/>
              </w:rPr>
              <w:t>13</w:t>
            </w:r>
            <w:r>
              <w:rPr>
                <w:noProof/>
                <w:webHidden/>
              </w:rPr>
              <w:fldChar w:fldCharType="end"/>
            </w:r>
          </w:hyperlink>
        </w:p>
        <w:p w14:paraId="5B87D6B1" w14:textId="1804594E" w:rsidR="00D83EFC" w:rsidRDefault="00D83EFC">
          <w:pPr>
            <w:pStyle w:val="Obsah1"/>
            <w:rPr>
              <w:rFonts w:eastAsiaTheme="minorEastAsia"/>
              <w:noProof/>
              <w:sz w:val="22"/>
              <w:lang w:eastAsia="cs-CZ"/>
            </w:rPr>
          </w:pPr>
          <w:hyperlink w:anchor="_Toc106192272" w:history="1">
            <w:r w:rsidRPr="00F223E8">
              <w:rPr>
                <w:rStyle w:val="Hypertextovodkaz"/>
                <w:noProof/>
              </w:rPr>
              <w:t>7</w:t>
            </w:r>
            <w:r>
              <w:rPr>
                <w:rFonts w:eastAsiaTheme="minorEastAsia"/>
                <w:noProof/>
                <w:sz w:val="22"/>
                <w:lang w:eastAsia="cs-CZ"/>
              </w:rPr>
              <w:tab/>
            </w:r>
            <w:r w:rsidRPr="00F223E8">
              <w:rPr>
                <w:rStyle w:val="Hypertextovodkaz"/>
                <w:noProof/>
              </w:rPr>
              <w:t>Výroba</w:t>
            </w:r>
            <w:r>
              <w:rPr>
                <w:noProof/>
                <w:webHidden/>
              </w:rPr>
              <w:tab/>
            </w:r>
            <w:r>
              <w:rPr>
                <w:noProof/>
                <w:webHidden/>
              </w:rPr>
              <w:fldChar w:fldCharType="begin"/>
            </w:r>
            <w:r>
              <w:rPr>
                <w:noProof/>
                <w:webHidden/>
              </w:rPr>
              <w:instrText xml:space="preserve"> PAGEREF _Toc106192272 \h </w:instrText>
            </w:r>
            <w:r>
              <w:rPr>
                <w:noProof/>
                <w:webHidden/>
              </w:rPr>
            </w:r>
            <w:r>
              <w:rPr>
                <w:noProof/>
                <w:webHidden/>
              </w:rPr>
              <w:fldChar w:fldCharType="separate"/>
            </w:r>
            <w:r>
              <w:rPr>
                <w:noProof/>
                <w:webHidden/>
              </w:rPr>
              <w:t>15</w:t>
            </w:r>
            <w:r>
              <w:rPr>
                <w:noProof/>
                <w:webHidden/>
              </w:rPr>
              <w:fldChar w:fldCharType="end"/>
            </w:r>
          </w:hyperlink>
        </w:p>
        <w:p w14:paraId="05442842" w14:textId="3955B44B" w:rsidR="00D83EFC" w:rsidRDefault="00D83EFC">
          <w:pPr>
            <w:pStyle w:val="Obsah1"/>
            <w:rPr>
              <w:rFonts w:eastAsiaTheme="minorEastAsia"/>
              <w:noProof/>
              <w:sz w:val="22"/>
              <w:lang w:eastAsia="cs-CZ"/>
            </w:rPr>
          </w:pPr>
          <w:hyperlink w:anchor="_Toc106192273" w:history="1">
            <w:r w:rsidRPr="00F223E8">
              <w:rPr>
                <w:rStyle w:val="Hypertextovodkaz"/>
                <w:noProof/>
              </w:rPr>
              <w:t>8</w:t>
            </w:r>
            <w:r>
              <w:rPr>
                <w:rFonts w:eastAsiaTheme="minorEastAsia"/>
                <w:noProof/>
                <w:sz w:val="22"/>
                <w:lang w:eastAsia="cs-CZ"/>
              </w:rPr>
              <w:tab/>
            </w:r>
            <w:r w:rsidRPr="00F223E8">
              <w:rPr>
                <w:rStyle w:val="Hypertextovodkaz"/>
                <w:noProof/>
              </w:rPr>
              <w:t>Zdroje</w:t>
            </w:r>
            <w:r>
              <w:rPr>
                <w:noProof/>
                <w:webHidden/>
              </w:rPr>
              <w:tab/>
            </w:r>
            <w:r>
              <w:rPr>
                <w:noProof/>
                <w:webHidden/>
              </w:rPr>
              <w:fldChar w:fldCharType="begin"/>
            </w:r>
            <w:r>
              <w:rPr>
                <w:noProof/>
                <w:webHidden/>
              </w:rPr>
              <w:instrText xml:space="preserve"> PAGEREF _Toc106192273 \h </w:instrText>
            </w:r>
            <w:r>
              <w:rPr>
                <w:noProof/>
                <w:webHidden/>
              </w:rPr>
            </w:r>
            <w:r>
              <w:rPr>
                <w:noProof/>
                <w:webHidden/>
              </w:rPr>
              <w:fldChar w:fldCharType="separate"/>
            </w:r>
            <w:r>
              <w:rPr>
                <w:noProof/>
                <w:webHidden/>
              </w:rPr>
              <w:t>16</w:t>
            </w:r>
            <w:r>
              <w:rPr>
                <w:noProof/>
                <w:webHidden/>
              </w:rPr>
              <w:fldChar w:fldCharType="end"/>
            </w:r>
          </w:hyperlink>
        </w:p>
        <w:p w14:paraId="22C92B4B" w14:textId="493E4374" w:rsidR="00D83EFC" w:rsidRDefault="00D83EFC">
          <w:pPr>
            <w:pStyle w:val="Obsah1"/>
            <w:rPr>
              <w:rFonts w:eastAsiaTheme="minorEastAsia"/>
              <w:noProof/>
              <w:sz w:val="22"/>
              <w:lang w:eastAsia="cs-CZ"/>
            </w:rPr>
          </w:pPr>
          <w:hyperlink w:anchor="_Toc106192274" w:history="1">
            <w:r w:rsidRPr="00F223E8">
              <w:rPr>
                <w:rStyle w:val="Hypertextovodkaz"/>
                <w:noProof/>
              </w:rPr>
              <w:t>9</w:t>
            </w:r>
            <w:r>
              <w:rPr>
                <w:rFonts w:eastAsiaTheme="minorEastAsia"/>
                <w:noProof/>
                <w:sz w:val="22"/>
                <w:lang w:eastAsia="cs-CZ"/>
              </w:rPr>
              <w:tab/>
            </w:r>
            <w:r w:rsidRPr="00F223E8">
              <w:rPr>
                <w:rStyle w:val="Hypertextovodkaz"/>
                <w:noProof/>
              </w:rPr>
              <w:t>Správa zaměstnanců</w:t>
            </w:r>
            <w:r>
              <w:rPr>
                <w:noProof/>
                <w:webHidden/>
              </w:rPr>
              <w:tab/>
            </w:r>
            <w:r>
              <w:rPr>
                <w:noProof/>
                <w:webHidden/>
              </w:rPr>
              <w:fldChar w:fldCharType="begin"/>
            </w:r>
            <w:r>
              <w:rPr>
                <w:noProof/>
                <w:webHidden/>
              </w:rPr>
              <w:instrText xml:space="preserve"> PAGEREF _Toc106192274 \h </w:instrText>
            </w:r>
            <w:r>
              <w:rPr>
                <w:noProof/>
                <w:webHidden/>
              </w:rPr>
            </w:r>
            <w:r>
              <w:rPr>
                <w:noProof/>
                <w:webHidden/>
              </w:rPr>
              <w:fldChar w:fldCharType="separate"/>
            </w:r>
            <w:r>
              <w:rPr>
                <w:noProof/>
                <w:webHidden/>
              </w:rPr>
              <w:t>17</w:t>
            </w:r>
            <w:r>
              <w:rPr>
                <w:noProof/>
                <w:webHidden/>
              </w:rPr>
              <w:fldChar w:fldCharType="end"/>
            </w:r>
          </w:hyperlink>
        </w:p>
        <w:p w14:paraId="1A8EA262" w14:textId="37ECED97" w:rsidR="00D83EFC" w:rsidRDefault="00D83EFC">
          <w:pPr>
            <w:pStyle w:val="Obsah1"/>
            <w:rPr>
              <w:rFonts w:eastAsiaTheme="minorEastAsia"/>
              <w:noProof/>
              <w:sz w:val="22"/>
              <w:lang w:eastAsia="cs-CZ"/>
            </w:rPr>
          </w:pPr>
          <w:hyperlink w:anchor="_Toc106192275" w:history="1">
            <w:r w:rsidRPr="00F223E8">
              <w:rPr>
                <w:rStyle w:val="Hypertextovodkaz"/>
                <w:noProof/>
              </w:rPr>
              <w:t>10</w:t>
            </w:r>
            <w:r>
              <w:rPr>
                <w:rFonts w:eastAsiaTheme="minorEastAsia"/>
                <w:noProof/>
                <w:sz w:val="22"/>
                <w:lang w:eastAsia="cs-CZ"/>
              </w:rPr>
              <w:tab/>
            </w:r>
            <w:r w:rsidRPr="00F223E8">
              <w:rPr>
                <w:rStyle w:val="Hypertextovodkaz"/>
                <w:noProof/>
              </w:rPr>
              <w:t>Workflow</w:t>
            </w:r>
            <w:r>
              <w:rPr>
                <w:noProof/>
                <w:webHidden/>
              </w:rPr>
              <w:tab/>
            </w:r>
            <w:r>
              <w:rPr>
                <w:noProof/>
                <w:webHidden/>
              </w:rPr>
              <w:fldChar w:fldCharType="begin"/>
            </w:r>
            <w:r>
              <w:rPr>
                <w:noProof/>
                <w:webHidden/>
              </w:rPr>
              <w:instrText xml:space="preserve"> PAGEREF _Toc106192275 \h </w:instrText>
            </w:r>
            <w:r>
              <w:rPr>
                <w:noProof/>
                <w:webHidden/>
              </w:rPr>
            </w:r>
            <w:r>
              <w:rPr>
                <w:noProof/>
                <w:webHidden/>
              </w:rPr>
              <w:fldChar w:fldCharType="separate"/>
            </w:r>
            <w:r>
              <w:rPr>
                <w:noProof/>
                <w:webHidden/>
              </w:rPr>
              <w:t>18</w:t>
            </w:r>
            <w:r>
              <w:rPr>
                <w:noProof/>
                <w:webHidden/>
              </w:rPr>
              <w:fldChar w:fldCharType="end"/>
            </w:r>
          </w:hyperlink>
        </w:p>
        <w:p w14:paraId="6CF83DAD" w14:textId="1E96EC7F" w:rsidR="00D83EFC" w:rsidRDefault="00D83EFC">
          <w:pPr>
            <w:pStyle w:val="Obsah1"/>
            <w:rPr>
              <w:rFonts w:eastAsiaTheme="minorEastAsia"/>
              <w:noProof/>
              <w:sz w:val="22"/>
              <w:lang w:eastAsia="cs-CZ"/>
            </w:rPr>
          </w:pPr>
          <w:hyperlink w:anchor="_Toc106192276" w:history="1">
            <w:r w:rsidRPr="00F223E8">
              <w:rPr>
                <w:rStyle w:val="Hypertextovodkaz"/>
                <w:noProof/>
              </w:rPr>
              <w:t>11</w:t>
            </w:r>
            <w:r>
              <w:rPr>
                <w:rFonts w:eastAsiaTheme="minorEastAsia"/>
                <w:noProof/>
                <w:sz w:val="22"/>
                <w:lang w:eastAsia="cs-CZ"/>
              </w:rPr>
              <w:tab/>
            </w:r>
            <w:r w:rsidRPr="00F223E8">
              <w:rPr>
                <w:rStyle w:val="Hypertextovodkaz"/>
                <w:noProof/>
              </w:rPr>
              <w:t>Došlé doklady</w:t>
            </w:r>
            <w:r>
              <w:rPr>
                <w:noProof/>
                <w:webHidden/>
              </w:rPr>
              <w:tab/>
            </w:r>
            <w:r>
              <w:rPr>
                <w:noProof/>
                <w:webHidden/>
              </w:rPr>
              <w:fldChar w:fldCharType="begin"/>
            </w:r>
            <w:r>
              <w:rPr>
                <w:noProof/>
                <w:webHidden/>
              </w:rPr>
              <w:instrText xml:space="preserve"> PAGEREF _Toc106192276 \h </w:instrText>
            </w:r>
            <w:r>
              <w:rPr>
                <w:noProof/>
                <w:webHidden/>
              </w:rPr>
            </w:r>
            <w:r>
              <w:rPr>
                <w:noProof/>
                <w:webHidden/>
              </w:rPr>
              <w:fldChar w:fldCharType="separate"/>
            </w:r>
            <w:r>
              <w:rPr>
                <w:noProof/>
                <w:webHidden/>
              </w:rPr>
              <w:t>19</w:t>
            </w:r>
            <w:r>
              <w:rPr>
                <w:noProof/>
                <w:webHidden/>
              </w:rPr>
              <w:fldChar w:fldCharType="end"/>
            </w:r>
          </w:hyperlink>
        </w:p>
        <w:p w14:paraId="0A62F8E8" w14:textId="2232D39A" w:rsidR="00D83EFC" w:rsidRDefault="00D83EFC">
          <w:pPr>
            <w:pStyle w:val="Obsah1"/>
            <w:rPr>
              <w:rFonts w:eastAsiaTheme="minorEastAsia"/>
              <w:noProof/>
              <w:sz w:val="22"/>
              <w:lang w:eastAsia="cs-CZ"/>
            </w:rPr>
          </w:pPr>
          <w:hyperlink w:anchor="_Toc106192277" w:history="1">
            <w:r w:rsidRPr="00F223E8">
              <w:rPr>
                <w:rStyle w:val="Hypertextovodkaz"/>
                <w:noProof/>
              </w:rPr>
              <w:t>12</w:t>
            </w:r>
            <w:r>
              <w:rPr>
                <w:rFonts w:eastAsiaTheme="minorEastAsia"/>
                <w:noProof/>
                <w:sz w:val="22"/>
                <w:lang w:eastAsia="cs-CZ"/>
              </w:rPr>
              <w:tab/>
            </w:r>
            <w:r w:rsidRPr="00F223E8">
              <w:rPr>
                <w:rStyle w:val="Hypertextovodkaz"/>
                <w:noProof/>
              </w:rPr>
              <w:t>Napojení na externí informační systémy</w:t>
            </w:r>
            <w:r>
              <w:rPr>
                <w:noProof/>
                <w:webHidden/>
              </w:rPr>
              <w:tab/>
            </w:r>
            <w:r>
              <w:rPr>
                <w:noProof/>
                <w:webHidden/>
              </w:rPr>
              <w:fldChar w:fldCharType="begin"/>
            </w:r>
            <w:r>
              <w:rPr>
                <w:noProof/>
                <w:webHidden/>
              </w:rPr>
              <w:instrText xml:space="preserve"> PAGEREF _Toc106192277 \h </w:instrText>
            </w:r>
            <w:r>
              <w:rPr>
                <w:noProof/>
                <w:webHidden/>
              </w:rPr>
            </w:r>
            <w:r>
              <w:rPr>
                <w:noProof/>
                <w:webHidden/>
              </w:rPr>
              <w:fldChar w:fldCharType="separate"/>
            </w:r>
            <w:r>
              <w:rPr>
                <w:noProof/>
                <w:webHidden/>
              </w:rPr>
              <w:t>20</w:t>
            </w:r>
            <w:r>
              <w:rPr>
                <w:noProof/>
                <w:webHidden/>
              </w:rPr>
              <w:fldChar w:fldCharType="end"/>
            </w:r>
          </w:hyperlink>
        </w:p>
        <w:p w14:paraId="05B97C2B" w14:textId="11F394DB" w:rsidR="00CE0997" w:rsidRDefault="00CE0997">
          <w:r>
            <w:rPr>
              <w:b/>
              <w:bCs/>
            </w:rPr>
            <w:fldChar w:fldCharType="end"/>
          </w:r>
        </w:p>
      </w:sdtContent>
    </w:sdt>
    <w:p w14:paraId="0FD5F024" w14:textId="39C4FF18" w:rsidR="00C24A9E" w:rsidRDefault="00C24A9E">
      <w:pPr>
        <w:spacing w:after="160" w:line="259" w:lineRule="auto"/>
        <w:jc w:val="left"/>
      </w:pPr>
      <w:r>
        <w:br w:type="page"/>
      </w:r>
    </w:p>
    <w:p w14:paraId="2DEC1EC5" w14:textId="77777777" w:rsidR="00B519D8" w:rsidRPr="00DE0D4A" w:rsidRDefault="00B519D8" w:rsidP="00425305">
      <w:pPr>
        <w:pStyle w:val="Nadpis1"/>
      </w:pPr>
      <w:bookmarkStart w:id="0" w:name="_Toc4049509"/>
      <w:bookmarkStart w:id="1" w:name="_Toc827476257"/>
      <w:bookmarkStart w:id="2" w:name="_Toc106192266"/>
      <w:r>
        <w:lastRenderedPageBreak/>
        <w:t>Správa financí</w:t>
      </w:r>
      <w:bookmarkEnd w:id="0"/>
      <w:bookmarkEnd w:id="1"/>
      <w:bookmarkEnd w:id="2"/>
    </w:p>
    <w:p w14:paraId="2E645953" w14:textId="53A49212" w:rsidR="001E72E7" w:rsidRDefault="001E72E7" w:rsidP="001E72E7">
      <w:r>
        <w:t>Zastřešuje veškeré finanční řízení skrze celou organizaci. Efektivně poskytuje nejdůležitější data z účetní osnovy a rozpočtů, pomocí kterých lze sledovat finanční zdraví podniku. Spravuje hlavní knihu, pohledávky, závazky, záso</w:t>
      </w:r>
      <w:r w:rsidR="00D10E15">
        <w:t xml:space="preserve">by, dlouhodobý majetek </w:t>
      </w:r>
      <w:r w:rsidR="00D10E15" w:rsidRPr="00B519D8">
        <w:rPr>
          <w:rFonts w:cs="Arial"/>
        </w:rPr>
        <w:t>a peněžní toky</w:t>
      </w:r>
      <w:r>
        <w:t xml:space="preserve">. Propojením </w:t>
      </w:r>
      <w:r w:rsidR="00D10E15">
        <w:t>D365BC</w:t>
      </w:r>
      <w:r>
        <w:t xml:space="preserve"> s Microsoft Excel lze vytvářit reporty, dle vašich požadavků. Díky této funkcionalitě získáte plnou kontrolu nad finanční situací ve vaší organizaci.</w:t>
      </w:r>
    </w:p>
    <w:p w14:paraId="6B84AAAE" w14:textId="77777777" w:rsidR="00D10E15" w:rsidRPr="00B519D8" w:rsidRDefault="00D10E15" w:rsidP="001E72E7">
      <w:pPr>
        <w:rPr>
          <w:rFonts w:cs="Arial"/>
        </w:rPr>
      </w:pPr>
    </w:p>
    <w:p w14:paraId="026FE322" w14:textId="77777777" w:rsidR="00B519D8" w:rsidRPr="00B519D8" w:rsidRDefault="00B519D8" w:rsidP="00D01556">
      <w:pPr>
        <w:ind w:left="360" w:hanging="360"/>
      </w:pPr>
      <w:r w:rsidRPr="00B519D8">
        <w:t>Účetní osnova</w:t>
      </w:r>
    </w:p>
    <w:p w14:paraId="231AC4A2" w14:textId="27C603A6" w:rsidR="00B56784" w:rsidRDefault="00B56784" w:rsidP="00C26E43">
      <w:pPr>
        <w:pStyle w:val="Odstavecseseznamem"/>
        <w:numPr>
          <w:ilvl w:val="0"/>
          <w:numId w:val="6"/>
        </w:numPr>
      </w:pPr>
      <w:r>
        <w:t>seznam finančních účtů</w:t>
      </w:r>
    </w:p>
    <w:p w14:paraId="1969539D" w14:textId="325C89AF" w:rsidR="00B519D8" w:rsidRPr="00B519D8" w:rsidRDefault="00B519D8" w:rsidP="00C26E43">
      <w:pPr>
        <w:pStyle w:val="Odstavecseseznamem"/>
        <w:numPr>
          <w:ilvl w:val="0"/>
          <w:numId w:val="6"/>
        </w:numPr>
      </w:pPr>
      <w:r w:rsidRPr="00B519D8">
        <w:t xml:space="preserve">zůstatky a pohyby na účtech  </w:t>
      </w:r>
    </w:p>
    <w:p w14:paraId="7D9947D6" w14:textId="77777777" w:rsidR="00B519D8" w:rsidRPr="00B519D8" w:rsidRDefault="00B519D8" w:rsidP="00C26E43">
      <w:pPr>
        <w:pStyle w:val="Odstavecseseznamem"/>
        <w:numPr>
          <w:ilvl w:val="0"/>
          <w:numId w:val="6"/>
        </w:numPr>
      </w:pPr>
      <w:r w:rsidRPr="00B519D8">
        <w:t>možnost vyrovnání věcných položek, možnost inventarizace zůstatků na účtech ke zvolenému datu</w:t>
      </w:r>
    </w:p>
    <w:p w14:paraId="7C65CF74" w14:textId="77777777" w:rsidR="00B519D8" w:rsidRPr="00B519D8" w:rsidRDefault="00B519D8" w:rsidP="00D01556">
      <w:pPr>
        <w:ind w:left="360" w:hanging="360"/>
      </w:pPr>
      <w:r w:rsidRPr="00B519D8">
        <w:t>Interní účetní doklady</w:t>
      </w:r>
    </w:p>
    <w:p w14:paraId="68D498F0" w14:textId="77777777" w:rsidR="00B519D8" w:rsidRPr="00B519D8" w:rsidRDefault="00B519D8" w:rsidP="00C26E43">
      <w:pPr>
        <w:pStyle w:val="Odstavecseseznamem"/>
        <w:numPr>
          <w:ilvl w:val="0"/>
          <w:numId w:val="7"/>
        </w:numPr>
      </w:pPr>
      <w:r w:rsidRPr="00B519D8">
        <w:t>účtování prostřednictvím finančních deníků, s předdefinovanými šablonami a listy například podle oprávněných uživatelů</w:t>
      </w:r>
    </w:p>
    <w:p w14:paraId="3EFC1C82" w14:textId="77777777" w:rsidR="00B519D8" w:rsidRPr="00B519D8" w:rsidRDefault="00B519D8" w:rsidP="00C26E43">
      <w:pPr>
        <w:pStyle w:val="Odstavecseseznamem"/>
        <w:numPr>
          <w:ilvl w:val="0"/>
          <w:numId w:val="7"/>
        </w:numPr>
      </w:pPr>
      <w:r w:rsidRPr="00B519D8">
        <w:t>volba účtů a částek na dokladu</w:t>
      </w:r>
    </w:p>
    <w:p w14:paraId="68DE8197" w14:textId="77777777" w:rsidR="00B519D8" w:rsidRPr="00B519D8" w:rsidRDefault="00B519D8" w:rsidP="00C26E43">
      <w:pPr>
        <w:pStyle w:val="Odstavecseseznamem"/>
        <w:numPr>
          <w:ilvl w:val="0"/>
          <w:numId w:val="7"/>
        </w:numPr>
      </w:pPr>
      <w:r w:rsidRPr="00B519D8">
        <w:t>jednořádkové i víceřádkové doklady – možnost kontroly celkového salda</w:t>
      </w:r>
    </w:p>
    <w:p w14:paraId="34EF6829" w14:textId="77777777" w:rsidR="00B519D8" w:rsidRPr="00B519D8" w:rsidRDefault="00B519D8" w:rsidP="00D01556">
      <w:pPr>
        <w:ind w:left="360" w:hanging="360"/>
      </w:pPr>
      <w:r w:rsidRPr="00B519D8">
        <w:t>Opakující se interní doklady – periodické finanční deníky</w:t>
      </w:r>
    </w:p>
    <w:p w14:paraId="5F7BC23C" w14:textId="77777777" w:rsidR="00B519D8" w:rsidRPr="00B519D8" w:rsidRDefault="00B519D8" w:rsidP="00C26E43">
      <w:pPr>
        <w:pStyle w:val="Odstavecseseznamem"/>
        <w:numPr>
          <w:ilvl w:val="0"/>
          <w:numId w:val="8"/>
        </w:numPr>
      </w:pPr>
      <w:r w:rsidRPr="00B519D8">
        <w:t>metoda a frekvence periody, datum platnosti řádku deníku</w:t>
      </w:r>
    </w:p>
    <w:p w14:paraId="29D773BB" w14:textId="77777777" w:rsidR="00B519D8" w:rsidRPr="00B519D8" w:rsidRDefault="00B519D8" w:rsidP="00C26E43">
      <w:pPr>
        <w:pStyle w:val="Odstavecseseznamem"/>
        <w:numPr>
          <w:ilvl w:val="0"/>
          <w:numId w:val="8"/>
        </w:numPr>
      </w:pPr>
      <w:r w:rsidRPr="00B519D8">
        <w:t>definice rozdělení částky (přeúčtování na více účtů nebo pod jinými dimenzemi)</w:t>
      </w:r>
    </w:p>
    <w:p w14:paraId="497F910B" w14:textId="77777777" w:rsidR="00B519D8" w:rsidRPr="00B519D8" w:rsidRDefault="00B519D8" w:rsidP="00D01556">
      <w:pPr>
        <w:ind w:left="360" w:hanging="360"/>
      </w:pPr>
      <w:r w:rsidRPr="00B519D8">
        <w:t>Storno interních účetních dokladů</w:t>
      </w:r>
    </w:p>
    <w:p w14:paraId="3DEC311B" w14:textId="77777777" w:rsidR="00B519D8" w:rsidRPr="00B519D8" w:rsidRDefault="00B519D8" w:rsidP="00C26E43">
      <w:pPr>
        <w:pStyle w:val="Odstavecseseznamem"/>
        <w:numPr>
          <w:ilvl w:val="0"/>
          <w:numId w:val="9"/>
        </w:numPr>
      </w:pPr>
      <w:r w:rsidRPr="00B519D8">
        <w:t>možnost stornovat transakci účtovanou z finančních deníků (interních dokladů)</w:t>
      </w:r>
    </w:p>
    <w:p w14:paraId="2924B80B" w14:textId="3DA93A51" w:rsidR="00B519D8" w:rsidRDefault="00B519D8" w:rsidP="00C26E43">
      <w:pPr>
        <w:pStyle w:val="Odstavecseseznamem"/>
        <w:numPr>
          <w:ilvl w:val="0"/>
          <w:numId w:val="9"/>
        </w:numPr>
      </w:pPr>
      <w:r w:rsidRPr="00B519D8">
        <w:t>storno je provedeno „červeným“ zápisem na původní strany účtu (MD a Dal) s opačným znaménkem</w:t>
      </w:r>
    </w:p>
    <w:p w14:paraId="3BB58184" w14:textId="77777777" w:rsidR="00EF59BC" w:rsidRDefault="00EF59BC" w:rsidP="00EF59BC">
      <w:r>
        <w:t>Dimenze</w:t>
      </w:r>
    </w:p>
    <w:p w14:paraId="0F8D19CD" w14:textId="684DAB07" w:rsidR="00EF59BC" w:rsidRDefault="00EF59BC" w:rsidP="00EF59BC">
      <w:pPr>
        <w:pStyle w:val="Odstavecseseznamem"/>
        <w:numPr>
          <w:ilvl w:val="0"/>
          <w:numId w:val="9"/>
        </w:numPr>
      </w:pPr>
      <w:r>
        <w:t>dimenze jako dodatečná informace, parametr pro označení účetního případu</w:t>
      </w:r>
    </w:p>
    <w:p w14:paraId="33238419" w14:textId="3BD30360" w:rsidR="00EF59BC" w:rsidRDefault="00EF59BC" w:rsidP="00EF59BC">
      <w:pPr>
        <w:pStyle w:val="Odstavecseseznamem"/>
        <w:numPr>
          <w:ilvl w:val="0"/>
          <w:numId w:val="9"/>
        </w:numPr>
      </w:pPr>
      <w:r>
        <w:t>kódy a hodnoty dimenzí s možností definovat hierarchii</w:t>
      </w:r>
    </w:p>
    <w:p w14:paraId="202F193C" w14:textId="7B9C0470" w:rsidR="00EF59BC" w:rsidRPr="00B519D8" w:rsidRDefault="00EF59BC" w:rsidP="00EF59BC">
      <w:pPr>
        <w:numPr>
          <w:ilvl w:val="0"/>
          <w:numId w:val="9"/>
        </w:numPr>
      </w:pPr>
      <w:r>
        <w:t>možnost definovat povolené kombinace dimenzí</w:t>
      </w:r>
    </w:p>
    <w:p w14:paraId="00B552AB" w14:textId="77777777" w:rsidR="00B519D8" w:rsidRPr="00B519D8" w:rsidRDefault="00B519D8" w:rsidP="00D01556">
      <w:pPr>
        <w:ind w:left="360" w:hanging="360"/>
      </w:pPr>
      <w:r w:rsidRPr="00B519D8">
        <w:t>ABO (automatické bankovní operace)</w:t>
      </w:r>
    </w:p>
    <w:p w14:paraId="47312756" w14:textId="77777777" w:rsidR="00B519D8" w:rsidRPr="00B519D8" w:rsidRDefault="00B519D8" w:rsidP="00C26E43">
      <w:pPr>
        <w:pStyle w:val="Odstavecseseznamem"/>
        <w:numPr>
          <w:ilvl w:val="0"/>
          <w:numId w:val="10"/>
        </w:numPr>
      </w:pPr>
      <w:r w:rsidRPr="00B519D8">
        <w:t>evidence bankovních účtů v různých měnách</w:t>
      </w:r>
    </w:p>
    <w:p w14:paraId="43BEF771" w14:textId="77777777" w:rsidR="00B519D8" w:rsidRPr="00B519D8" w:rsidRDefault="00B519D8" w:rsidP="00C26E43">
      <w:pPr>
        <w:pStyle w:val="Odstavecseseznamem"/>
        <w:numPr>
          <w:ilvl w:val="0"/>
          <w:numId w:val="10"/>
        </w:numPr>
      </w:pPr>
      <w:r w:rsidRPr="00B519D8">
        <w:t>evidence bankovních účtů zákazníků a dodavatelů</w:t>
      </w:r>
    </w:p>
    <w:p w14:paraId="10279042" w14:textId="77777777" w:rsidR="00B519D8" w:rsidRPr="00B519D8" w:rsidRDefault="00B519D8" w:rsidP="00C26E43">
      <w:pPr>
        <w:pStyle w:val="Odstavecseseznamem"/>
        <w:numPr>
          <w:ilvl w:val="0"/>
          <w:numId w:val="10"/>
        </w:numPr>
      </w:pPr>
      <w:r w:rsidRPr="00B519D8">
        <w:t>automatická komunikace s bankami a zpracování dat (tvorba příkazů k úhradě, načítání bankovních výpisů a jejich párování na existující pohledávky a závazky)</w:t>
      </w:r>
    </w:p>
    <w:p w14:paraId="6FF6FFCC" w14:textId="6234AC43" w:rsidR="00D01556" w:rsidRDefault="00B519D8" w:rsidP="00C26E43">
      <w:pPr>
        <w:pStyle w:val="Odstavecseseznamem"/>
        <w:numPr>
          <w:ilvl w:val="0"/>
          <w:numId w:val="10"/>
        </w:numPr>
      </w:pPr>
      <w:r w:rsidRPr="00B519D8">
        <w:t>Podpora pro SEPA platby</w:t>
      </w:r>
    </w:p>
    <w:p w14:paraId="1FB8AEDA" w14:textId="2D92B358" w:rsidR="00B519D8" w:rsidRPr="00B519D8" w:rsidRDefault="00B519D8" w:rsidP="00D01556">
      <w:pPr>
        <w:ind w:left="360" w:hanging="360"/>
      </w:pPr>
      <w:r w:rsidRPr="00B519D8">
        <w:t>Pokladna</w:t>
      </w:r>
    </w:p>
    <w:p w14:paraId="0B18A083" w14:textId="77777777" w:rsidR="00B519D8" w:rsidRPr="00B519D8" w:rsidRDefault="00B519D8" w:rsidP="00C26E43">
      <w:pPr>
        <w:pStyle w:val="Odstavecseseznamem"/>
        <w:numPr>
          <w:ilvl w:val="0"/>
          <w:numId w:val="11"/>
        </w:numPr>
      </w:pPr>
      <w:r w:rsidRPr="00B519D8">
        <w:t>evidence pokladen v různých měnách</w:t>
      </w:r>
    </w:p>
    <w:p w14:paraId="4AD287B9" w14:textId="77777777" w:rsidR="00B519D8" w:rsidRPr="00B519D8" w:rsidRDefault="00B519D8" w:rsidP="00C26E43">
      <w:pPr>
        <w:pStyle w:val="Odstavecseseznamem"/>
        <w:numPr>
          <w:ilvl w:val="0"/>
          <w:numId w:val="11"/>
        </w:numPr>
      </w:pPr>
      <w:r w:rsidRPr="00B519D8">
        <w:t>předdefinované pokladní případy pro opakující se účetní případy</w:t>
      </w:r>
    </w:p>
    <w:p w14:paraId="09AD9EA6" w14:textId="2A728798" w:rsidR="00B519D8" w:rsidRDefault="00B519D8" w:rsidP="00C26E43">
      <w:pPr>
        <w:pStyle w:val="Odstavecseseznamem"/>
        <w:numPr>
          <w:ilvl w:val="0"/>
          <w:numId w:val="11"/>
        </w:numPr>
      </w:pPr>
      <w:r w:rsidRPr="00B519D8">
        <w:t>kontrola zodpovědného uživatele pokladny a kontroly limitu zůstatku pokladny</w:t>
      </w:r>
    </w:p>
    <w:p w14:paraId="06C89848" w14:textId="272E39BC" w:rsidR="00F113D0" w:rsidRPr="00B519D8" w:rsidRDefault="00853330" w:rsidP="00C26E43">
      <w:pPr>
        <w:pStyle w:val="Odstavecseseznamem"/>
        <w:numPr>
          <w:ilvl w:val="0"/>
          <w:numId w:val="11"/>
        </w:numPr>
      </w:pPr>
      <w:r w:rsidRPr="00853330">
        <w:lastRenderedPageBreak/>
        <w:t>kontrol</w:t>
      </w:r>
      <w:r>
        <w:t>a</w:t>
      </w:r>
      <w:r w:rsidRPr="00853330">
        <w:t xml:space="preserve"> denního limitu hotovostní platby podle zákona č.</w:t>
      </w:r>
      <w:r w:rsidRPr="00853330">
        <w:rPr>
          <w:rFonts w:ascii="MS Gothic" w:eastAsia="MS Gothic" w:hAnsi="MS Gothic" w:cs="MS Gothic" w:hint="eastAsia"/>
        </w:rPr>
        <w:t xml:space="preserve">　</w:t>
      </w:r>
      <w:r w:rsidRPr="00853330">
        <w:t>254/2004 Sb., o omezení plateb v hotovosti</w:t>
      </w:r>
    </w:p>
    <w:p w14:paraId="64AC02FF" w14:textId="77777777" w:rsidR="00B519D8" w:rsidRPr="00B519D8" w:rsidRDefault="00B519D8" w:rsidP="00C26E43">
      <w:pPr>
        <w:pStyle w:val="Odstavecseseznamem"/>
        <w:numPr>
          <w:ilvl w:val="0"/>
          <w:numId w:val="11"/>
        </w:numPr>
      </w:pPr>
      <w:r w:rsidRPr="00B519D8">
        <w:t>tisk pokladních dokladů, pokladní knihy a inventarizace pokladny</w:t>
      </w:r>
    </w:p>
    <w:p w14:paraId="35FBCF6C" w14:textId="77777777" w:rsidR="00B519D8" w:rsidRPr="00B519D8" w:rsidRDefault="00B519D8" w:rsidP="00D01556">
      <w:pPr>
        <w:ind w:left="360" w:hanging="360"/>
      </w:pPr>
      <w:r w:rsidRPr="00B519D8">
        <w:t>Mezipodnikové účtování</w:t>
      </w:r>
    </w:p>
    <w:p w14:paraId="18513376" w14:textId="77777777" w:rsidR="00B519D8" w:rsidRPr="00B519D8" w:rsidRDefault="00B519D8" w:rsidP="00C26E43">
      <w:pPr>
        <w:pStyle w:val="Odstavecseseznamem"/>
        <w:numPr>
          <w:ilvl w:val="0"/>
          <w:numId w:val="12"/>
        </w:numPr>
      </w:pPr>
      <w:r w:rsidRPr="00B519D8">
        <w:t>možnost elektronické výměny interních, nákupních a prodejních dokladů mezi propojenými společnostmi</w:t>
      </w:r>
    </w:p>
    <w:p w14:paraId="7E2FE571" w14:textId="77777777" w:rsidR="00B519D8" w:rsidRPr="00B519D8" w:rsidRDefault="00B519D8" w:rsidP="00C26E43">
      <w:pPr>
        <w:pStyle w:val="Odstavecseseznamem"/>
        <w:numPr>
          <w:ilvl w:val="0"/>
          <w:numId w:val="12"/>
        </w:numPr>
      </w:pPr>
      <w:r w:rsidRPr="00B519D8">
        <w:t>export a import dokladů eliminuje nutnost ručního pořizování dokladů a tím i vznik chyb</w:t>
      </w:r>
    </w:p>
    <w:p w14:paraId="0E822D5E" w14:textId="77777777" w:rsidR="00B519D8" w:rsidRPr="00B519D8" w:rsidRDefault="00B519D8" w:rsidP="00C26E43">
      <w:pPr>
        <w:pStyle w:val="Odstavecseseznamem"/>
        <w:numPr>
          <w:ilvl w:val="0"/>
          <w:numId w:val="12"/>
        </w:numPr>
      </w:pPr>
      <w:r w:rsidRPr="00B519D8">
        <w:t xml:space="preserve">propojení (mapování) účetních osnov, zboží a dimenzí společností </w:t>
      </w:r>
    </w:p>
    <w:p w14:paraId="331338CE" w14:textId="77777777" w:rsidR="00B519D8" w:rsidRPr="00B519D8" w:rsidRDefault="00B519D8" w:rsidP="00D01556">
      <w:pPr>
        <w:ind w:left="360" w:hanging="360"/>
      </w:pPr>
      <w:r w:rsidRPr="00B519D8">
        <w:t>Vyrovnání pohledávek a závazků</w:t>
      </w:r>
    </w:p>
    <w:p w14:paraId="0376FF85" w14:textId="77777777" w:rsidR="00B519D8" w:rsidRPr="00B519D8" w:rsidRDefault="00B519D8" w:rsidP="00C26E43">
      <w:pPr>
        <w:pStyle w:val="Odstavecseseznamem"/>
        <w:numPr>
          <w:ilvl w:val="0"/>
          <w:numId w:val="13"/>
        </w:numPr>
      </w:pPr>
      <w:r w:rsidRPr="00B519D8">
        <w:t>vyrovnání vůči jedné definované položce zákazníka, dodavatele</w:t>
      </w:r>
    </w:p>
    <w:p w14:paraId="07354C24" w14:textId="77777777" w:rsidR="00B519D8" w:rsidRPr="00B519D8" w:rsidRDefault="00B519D8" w:rsidP="00C26E43">
      <w:pPr>
        <w:pStyle w:val="Odstavecseseznamem"/>
        <w:numPr>
          <w:ilvl w:val="0"/>
          <w:numId w:val="13"/>
        </w:numPr>
      </w:pPr>
      <w:r w:rsidRPr="00B519D8">
        <w:t>možnost zvolit částku k vyrovnání (částečné vyrovnání), nové číslo dokladu a datum vyrovnání</w:t>
      </w:r>
    </w:p>
    <w:p w14:paraId="22B6A4BF" w14:textId="77777777" w:rsidR="00B519D8" w:rsidRPr="00B519D8" w:rsidRDefault="00B519D8" w:rsidP="00C26E43">
      <w:pPr>
        <w:pStyle w:val="Odstavecseseznamem"/>
        <w:numPr>
          <w:ilvl w:val="0"/>
          <w:numId w:val="13"/>
        </w:numPr>
      </w:pPr>
      <w:r w:rsidRPr="00B519D8">
        <w:t>automatický výpočet kursových rozdílů, skonto slev, platebních odchylek a zaokrouhlení vyrovnání – nové detailní položky</w:t>
      </w:r>
    </w:p>
    <w:p w14:paraId="53DAF88B" w14:textId="77777777" w:rsidR="00B519D8" w:rsidRPr="00B519D8" w:rsidRDefault="00B519D8" w:rsidP="00C26E43">
      <w:pPr>
        <w:pStyle w:val="Odstavecseseznamem"/>
        <w:numPr>
          <w:ilvl w:val="0"/>
          <w:numId w:val="13"/>
        </w:numPr>
      </w:pPr>
      <w:r w:rsidRPr="00B519D8">
        <w:t>sestavy odsouhlasení pohledávek a závazků</w:t>
      </w:r>
    </w:p>
    <w:p w14:paraId="127DDF70" w14:textId="77777777" w:rsidR="00B519D8" w:rsidRPr="00B519D8" w:rsidRDefault="00B519D8" w:rsidP="00D01556">
      <w:pPr>
        <w:ind w:left="360" w:hanging="360"/>
      </w:pPr>
      <w:r w:rsidRPr="00B519D8">
        <w:t>Zrušení vyrovnání pohledávek a závazků</w:t>
      </w:r>
    </w:p>
    <w:p w14:paraId="01F19798" w14:textId="77777777" w:rsidR="00B519D8" w:rsidRPr="00B519D8" w:rsidRDefault="00B519D8" w:rsidP="00C26E43">
      <w:pPr>
        <w:pStyle w:val="Odstavecseseznamem"/>
        <w:numPr>
          <w:ilvl w:val="0"/>
          <w:numId w:val="14"/>
        </w:numPr>
      </w:pPr>
      <w:r w:rsidRPr="00B519D8">
        <w:t>z položek zákazníka a dodavatele a příslušných detailních položek</w:t>
      </w:r>
    </w:p>
    <w:p w14:paraId="2C5155C5" w14:textId="77777777" w:rsidR="00B519D8" w:rsidRPr="00B519D8" w:rsidRDefault="00B519D8" w:rsidP="00C26E43">
      <w:pPr>
        <w:pStyle w:val="Odstavecseseznamem"/>
        <w:numPr>
          <w:ilvl w:val="0"/>
          <w:numId w:val="14"/>
        </w:numPr>
      </w:pPr>
      <w:r w:rsidRPr="00B519D8">
        <w:t>zobrazení všech původních položek transakce</w:t>
      </w:r>
    </w:p>
    <w:p w14:paraId="47543F35" w14:textId="77777777" w:rsidR="00B519D8" w:rsidRPr="00B519D8" w:rsidRDefault="00B519D8" w:rsidP="00C26E43">
      <w:pPr>
        <w:pStyle w:val="Odstavecseseznamem"/>
        <w:numPr>
          <w:ilvl w:val="0"/>
          <w:numId w:val="14"/>
        </w:numPr>
      </w:pPr>
      <w:r w:rsidRPr="00B519D8">
        <w:t>možnost zadat datum a číslo dokladu zrušení vyrovnání</w:t>
      </w:r>
    </w:p>
    <w:p w14:paraId="0609C087" w14:textId="77777777" w:rsidR="00B519D8" w:rsidRPr="00B519D8" w:rsidRDefault="00B519D8" w:rsidP="00D01556">
      <w:pPr>
        <w:ind w:left="360" w:hanging="360"/>
      </w:pPr>
      <w:r w:rsidRPr="00B519D8">
        <w:t>Zápočty</w:t>
      </w:r>
    </w:p>
    <w:p w14:paraId="3F2BC094" w14:textId="77777777" w:rsidR="00B519D8" w:rsidRPr="00B519D8" w:rsidRDefault="00B519D8" w:rsidP="00C26E43">
      <w:pPr>
        <w:pStyle w:val="Odstavecseseznamem"/>
        <w:numPr>
          <w:ilvl w:val="0"/>
          <w:numId w:val="15"/>
        </w:numPr>
      </w:pPr>
      <w:r w:rsidRPr="00B519D8">
        <w:t>možnost vyrovnání zákaznických a dodavatelských položek (i možnost započtení pouze pohledávek nebo závazků)</w:t>
      </w:r>
    </w:p>
    <w:p w14:paraId="0C87B6D3" w14:textId="77777777" w:rsidR="00B519D8" w:rsidRPr="00B519D8" w:rsidRDefault="00B519D8" w:rsidP="00C26E43">
      <w:pPr>
        <w:pStyle w:val="Odstavecseseznamem"/>
        <w:numPr>
          <w:ilvl w:val="0"/>
          <w:numId w:val="15"/>
        </w:numPr>
      </w:pPr>
      <w:r w:rsidRPr="00B519D8">
        <w:t>tisk průvodní dokumentace (dohody o zápočtu)</w:t>
      </w:r>
    </w:p>
    <w:p w14:paraId="4D7D73F3" w14:textId="77777777" w:rsidR="00B519D8" w:rsidRPr="00B519D8" w:rsidRDefault="00B519D8" w:rsidP="00C26E43">
      <w:pPr>
        <w:pStyle w:val="Odstavecseseznamem"/>
        <w:numPr>
          <w:ilvl w:val="0"/>
          <w:numId w:val="15"/>
        </w:numPr>
      </w:pPr>
      <w:r w:rsidRPr="00B519D8">
        <w:t>podpora cizích měn</w:t>
      </w:r>
    </w:p>
    <w:p w14:paraId="60D60D10" w14:textId="30A1939F" w:rsidR="00B519D8" w:rsidRPr="00B519D8" w:rsidRDefault="00B519D8" w:rsidP="00D01556">
      <w:pPr>
        <w:ind w:left="360" w:hanging="360"/>
      </w:pPr>
      <w:r w:rsidRPr="00B519D8">
        <w:t xml:space="preserve">Upomínky </w:t>
      </w:r>
      <w:r w:rsidR="00580050">
        <w:t>a penále</w:t>
      </w:r>
    </w:p>
    <w:p w14:paraId="0EC00C36" w14:textId="77777777" w:rsidR="00B519D8" w:rsidRDefault="00B519D8" w:rsidP="00C26E43">
      <w:pPr>
        <w:pStyle w:val="Odstavecseseznamem"/>
        <w:numPr>
          <w:ilvl w:val="0"/>
          <w:numId w:val="16"/>
        </w:numPr>
      </w:pPr>
      <w:r w:rsidRPr="00B519D8">
        <w:t>automatizovaná tvorba upomínek několika úrovní</w:t>
      </w:r>
    </w:p>
    <w:p w14:paraId="41A8FFB2" w14:textId="26A73D17" w:rsidR="00580050" w:rsidRPr="00B519D8" w:rsidRDefault="00580050" w:rsidP="00C26E43">
      <w:pPr>
        <w:pStyle w:val="Odstavecseseznamem"/>
        <w:numPr>
          <w:ilvl w:val="0"/>
          <w:numId w:val="16"/>
        </w:numPr>
      </w:pPr>
      <w:r w:rsidRPr="0078101B">
        <w:t xml:space="preserve">automatizovaná tvorba penále </w:t>
      </w:r>
    </w:p>
    <w:p w14:paraId="5A850875" w14:textId="77777777" w:rsidR="00B519D8" w:rsidRPr="00B519D8" w:rsidRDefault="00B519D8" w:rsidP="00D01556">
      <w:pPr>
        <w:ind w:left="360" w:hanging="360"/>
      </w:pPr>
      <w:r w:rsidRPr="00B519D8">
        <w:t>Hodnota zásob</w:t>
      </w:r>
    </w:p>
    <w:p w14:paraId="3CA253EF" w14:textId="77777777" w:rsidR="00B519D8" w:rsidRPr="00B519D8" w:rsidRDefault="00B519D8" w:rsidP="00C26E43">
      <w:pPr>
        <w:pStyle w:val="Odstavecseseznamem"/>
        <w:numPr>
          <w:ilvl w:val="0"/>
          <w:numId w:val="17"/>
        </w:numPr>
      </w:pPr>
      <w:r w:rsidRPr="00B519D8">
        <w:t>možnost účtování tzv. očekávaných nákladů (hodnota zásob z příjemek a náklady na prodané zboží z dodávek)</w:t>
      </w:r>
    </w:p>
    <w:p w14:paraId="3A7AD316" w14:textId="77777777" w:rsidR="00B519D8" w:rsidRPr="00B519D8" w:rsidRDefault="00B519D8" w:rsidP="00C26E43">
      <w:pPr>
        <w:pStyle w:val="Odstavecseseznamem"/>
        <w:numPr>
          <w:ilvl w:val="0"/>
          <w:numId w:val="17"/>
        </w:numPr>
      </w:pPr>
      <w:r w:rsidRPr="00B519D8">
        <w:t>výpočet nákladů na základě zvolené metody ocenění zásob – proces adjustace</w:t>
      </w:r>
    </w:p>
    <w:p w14:paraId="1500D5FA" w14:textId="77777777" w:rsidR="00B519D8" w:rsidRPr="00B519D8" w:rsidRDefault="00B519D8" w:rsidP="00C26E43">
      <w:pPr>
        <w:pStyle w:val="Odstavecseseznamem"/>
        <w:numPr>
          <w:ilvl w:val="0"/>
          <w:numId w:val="17"/>
        </w:numPr>
      </w:pPr>
      <w:r w:rsidRPr="00B519D8">
        <w:t>automatické nebo ruční účtování nákladů zásob</w:t>
      </w:r>
    </w:p>
    <w:p w14:paraId="5C1D8946" w14:textId="77777777" w:rsidR="00B519D8" w:rsidRPr="00B519D8" w:rsidRDefault="00B519D8" w:rsidP="00D01556">
      <w:pPr>
        <w:ind w:left="360" w:hanging="360"/>
      </w:pPr>
      <w:r w:rsidRPr="00B519D8">
        <w:t>Finanční rozpočty</w:t>
      </w:r>
    </w:p>
    <w:p w14:paraId="742817C5" w14:textId="77777777" w:rsidR="00B519D8" w:rsidRPr="00B519D8" w:rsidRDefault="00B519D8" w:rsidP="00C26E43">
      <w:pPr>
        <w:pStyle w:val="Odstavecseseznamem"/>
        <w:numPr>
          <w:ilvl w:val="0"/>
          <w:numId w:val="18"/>
        </w:numPr>
      </w:pPr>
      <w:r w:rsidRPr="00B519D8">
        <w:t>předpokládaný pohyb nebo zůstatek na účtech</w:t>
      </w:r>
    </w:p>
    <w:p w14:paraId="4124DC80" w14:textId="77777777" w:rsidR="00B519D8" w:rsidRPr="00B519D8" w:rsidRDefault="00B519D8" w:rsidP="00C26E43">
      <w:pPr>
        <w:pStyle w:val="Odstavecseseznamem"/>
        <w:numPr>
          <w:ilvl w:val="0"/>
          <w:numId w:val="18"/>
        </w:numPr>
      </w:pPr>
      <w:r w:rsidRPr="00B519D8">
        <w:t>více parametrů rozpočtu – název, období, dimenze</w:t>
      </w:r>
    </w:p>
    <w:p w14:paraId="3E2BDEC3" w14:textId="77777777" w:rsidR="00B519D8" w:rsidRPr="00B519D8" w:rsidRDefault="00B519D8" w:rsidP="00D01556">
      <w:pPr>
        <w:ind w:left="360" w:hanging="360"/>
      </w:pPr>
      <w:r w:rsidRPr="00B519D8">
        <w:t>Účetní schémata</w:t>
      </w:r>
    </w:p>
    <w:p w14:paraId="340DA486" w14:textId="77777777" w:rsidR="00B519D8" w:rsidRPr="00B519D8" w:rsidRDefault="00B519D8" w:rsidP="00C26E43">
      <w:pPr>
        <w:pStyle w:val="Odstavecseseznamem"/>
        <w:numPr>
          <w:ilvl w:val="0"/>
          <w:numId w:val="19"/>
        </w:numPr>
      </w:pPr>
      <w:r w:rsidRPr="00B519D8">
        <w:t>možnost uživatelsky definovat tiskovou sestavu nad účetními daty</w:t>
      </w:r>
    </w:p>
    <w:p w14:paraId="25C7BEE8" w14:textId="77777777" w:rsidR="00B519D8" w:rsidRPr="00B519D8" w:rsidRDefault="00B519D8" w:rsidP="00C26E43">
      <w:pPr>
        <w:pStyle w:val="Odstavecseseznamem"/>
        <w:numPr>
          <w:ilvl w:val="0"/>
          <w:numId w:val="19"/>
        </w:numPr>
        <w:rPr>
          <w:b/>
          <w:bCs/>
          <w:szCs w:val="24"/>
        </w:rPr>
      </w:pPr>
      <w:r w:rsidRPr="00B519D8">
        <w:rPr>
          <w:szCs w:val="24"/>
        </w:rPr>
        <w:t>možnost nastavení mapování buněk účetního schématu pro účely adresného kopírování dat ze systému do aplikace Excel</w:t>
      </w:r>
    </w:p>
    <w:p w14:paraId="7AF38073" w14:textId="77777777" w:rsidR="00B519D8" w:rsidRPr="00B519D8" w:rsidRDefault="00B519D8" w:rsidP="00C26E43">
      <w:pPr>
        <w:pStyle w:val="Odstavecseseznamem"/>
        <w:numPr>
          <w:ilvl w:val="0"/>
          <w:numId w:val="19"/>
        </w:numPr>
        <w:rPr>
          <w:b/>
          <w:bCs/>
          <w:szCs w:val="24"/>
        </w:rPr>
      </w:pPr>
      <w:r w:rsidRPr="00B519D8">
        <w:rPr>
          <w:szCs w:val="24"/>
        </w:rPr>
        <w:t>lze uložit šablony aplikace Excel, do kterých je možné exportovat uživatelsky nastavené výkazy</w:t>
      </w:r>
    </w:p>
    <w:p w14:paraId="6A93C87E" w14:textId="4F4C0404" w:rsidR="00B519D8" w:rsidRPr="00B519D8" w:rsidRDefault="00B519D8" w:rsidP="00C26E43">
      <w:pPr>
        <w:pStyle w:val="Odstavecseseznamem"/>
        <w:numPr>
          <w:ilvl w:val="0"/>
          <w:numId w:val="19"/>
        </w:numPr>
      </w:pPr>
      <w:r w:rsidRPr="00B519D8">
        <w:lastRenderedPageBreak/>
        <w:t>možnost exportovat data do šablony aplikace Excel pro výkaz z</w:t>
      </w:r>
      <w:r w:rsidR="004B584B">
        <w:t>isků a ztrát nebo rozvahy</w:t>
      </w:r>
    </w:p>
    <w:p w14:paraId="427F6868" w14:textId="77777777" w:rsidR="00B519D8" w:rsidRPr="00B519D8" w:rsidRDefault="00B519D8" w:rsidP="00D01556">
      <w:pPr>
        <w:ind w:left="360" w:hanging="360"/>
      </w:pPr>
      <w:r w:rsidRPr="00B519D8">
        <w:t>Analýzy dle dimenzí</w:t>
      </w:r>
    </w:p>
    <w:p w14:paraId="2CD5476E" w14:textId="77777777" w:rsidR="00B519D8" w:rsidRPr="00B519D8" w:rsidRDefault="00B519D8" w:rsidP="00C26E43">
      <w:pPr>
        <w:pStyle w:val="Odstavecseseznamem"/>
        <w:numPr>
          <w:ilvl w:val="0"/>
          <w:numId w:val="20"/>
        </w:numPr>
      </w:pPr>
      <w:r w:rsidRPr="00B519D8">
        <w:t>dimenze jako doplňková informace k účetnímu případu</w:t>
      </w:r>
    </w:p>
    <w:p w14:paraId="0D222526" w14:textId="77777777" w:rsidR="00B519D8" w:rsidRPr="00B519D8" w:rsidRDefault="00B519D8" w:rsidP="00C26E43">
      <w:pPr>
        <w:pStyle w:val="Odstavecseseznamem"/>
        <w:numPr>
          <w:ilvl w:val="0"/>
          <w:numId w:val="20"/>
        </w:numPr>
      </w:pPr>
      <w:r w:rsidRPr="00B519D8">
        <w:t>kódy a hodnoty dimenzí s možností tvorby hierarchie (zanoření)</w:t>
      </w:r>
    </w:p>
    <w:p w14:paraId="71F7E2A4" w14:textId="77777777" w:rsidR="00B519D8" w:rsidRPr="00B519D8" w:rsidRDefault="00B519D8" w:rsidP="00C26E43">
      <w:pPr>
        <w:pStyle w:val="Odstavecseseznamem"/>
        <w:numPr>
          <w:ilvl w:val="0"/>
          <w:numId w:val="20"/>
        </w:numPr>
      </w:pPr>
      <w:r w:rsidRPr="00B519D8">
        <w:t>tvorba vícedimenzionálních datových skladů a jejich analýza</w:t>
      </w:r>
    </w:p>
    <w:p w14:paraId="4DBEA47D" w14:textId="77777777" w:rsidR="00B519D8" w:rsidRPr="00B519D8" w:rsidRDefault="00B519D8" w:rsidP="00C26E43">
      <w:pPr>
        <w:pStyle w:val="Odstavecseseznamem"/>
        <w:numPr>
          <w:ilvl w:val="0"/>
          <w:numId w:val="20"/>
        </w:numPr>
      </w:pPr>
      <w:r w:rsidRPr="00B519D8">
        <w:t>možnost exportu do aplikace Excel (kontingenční tabulka, grafy)</w:t>
      </w:r>
    </w:p>
    <w:p w14:paraId="25B93371" w14:textId="77777777" w:rsidR="00B519D8" w:rsidRPr="00B519D8" w:rsidRDefault="00B519D8" w:rsidP="00D01556">
      <w:pPr>
        <w:ind w:left="360" w:hanging="360"/>
      </w:pPr>
      <w:r w:rsidRPr="00B519D8">
        <w:t>Práce s DPH</w:t>
      </w:r>
    </w:p>
    <w:p w14:paraId="4CF73C55" w14:textId="77777777" w:rsidR="00B519D8" w:rsidRPr="00B519D8" w:rsidRDefault="00B519D8" w:rsidP="00C26E43">
      <w:pPr>
        <w:pStyle w:val="Odstavecseseznamem"/>
        <w:numPr>
          <w:ilvl w:val="0"/>
          <w:numId w:val="21"/>
        </w:numPr>
      </w:pPr>
      <w:proofErr w:type="spellStart"/>
      <w:r w:rsidRPr="00B519D8">
        <w:t>účto</w:t>
      </w:r>
      <w:proofErr w:type="spellEnd"/>
      <w:r w:rsidRPr="00B519D8">
        <w:t xml:space="preserve"> skupiny DPH a jejich kombinace dovolují nastavit sazbu, typ DPH (např. Reverse </w:t>
      </w:r>
      <w:proofErr w:type="spellStart"/>
      <w:r w:rsidRPr="00B519D8">
        <w:t>Charge</w:t>
      </w:r>
      <w:proofErr w:type="spellEnd"/>
      <w:r w:rsidRPr="00B519D8">
        <w:t>) a účty DPH</w:t>
      </w:r>
    </w:p>
    <w:p w14:paraId="43D27141" w14:textId="77777777" w:rsidR="00B519D8" w:rsidRPr="00B519D8" w:rsidRDefault="00B519D8" w:rsidP="00C26E43">
      <w:pPr>
        <w:pStyle w:val="Odstavecseseznamem"/>
        <w:numPr>
          <w:ilvl w:val="0"/>
          <w:numId w:val="21"/>
        </w:numPr>
      </w:pPr>
      <w:r w:rsidRPr="00B519D8">
        <w:t>možnost zadat datum DPH (DUZP) rozdílné od zúčtovacího data</w:t>
      </w:r>
    </w:p>
    <w:p w14:paraId="7B4FA56C" w14:textId="77777777" w:rsidR="00B519D8" w:rsidRPr="00B519D8" w:rsidRDefault="00B519D8" w:rsidP="00C26E43">
      <w:pPr>
        <w:pStyle w:val="Odstavecseseznamem"/>
        <w:numPr>
          <w:ilvl w:val="0"/>
          <w:numId w:val="21"/>
        </w:numPr>
      </w:pPr>
      <w:r w:rsidRPr="00B519D8">
        <w:t>výkaz DPH umožňuje zadat libovolné řádky zobrazující informace z evidence DPH (položky DPH) nebo z finančních účtů</w:t>
      </w:r>
    </w:p>
    <w:p w14:paraId="398A2622" w14:textId="77777777" w:rsidR="00B519D8" w:rsidRPr="00B519D8" w:rsidRDefault="00B519D8" w:rsidP="00C26E43">
      <w:pPr>
        <w:pStyle w:val="Odstavecseseznamem"/>
        <w:numPr>
          <w:ilvl w:val="0"/>
          <w:numId w:val="21"/>
        </w:numPr>
      </w:pPr>
      <w:r w:rsidRPr="00B519D8">
        <w:t>možnost exportu výkazu DPH do XML souboru. Soubor lze následně načíst přes daňový portál daňové správy a odtud elektronicky odeslat nebo vytvořit soubor a ten zaslat finančnímu úřadu do datové schránky</w:t>
      </w:r>
    </w:p>
    <w:p w14:paraId="03E5B09C" w14:textId="77777777" w:rsidR="00B519D8" w:rsidRPr="00B519D8" w:rsidRDefault="00B519D8" w:rsidP="00C26E43">
      <w:pPr>
        <w:pStyle w:val="Odstavecseseznamem"/>
        <w:numPr>
          <w:ilvl w:val="0"/>
          <w:numId w:val="21"/>
        </w:numPr>
      </w:pPr>
      <w:r w:rsidRPr="00B519D8">
        <w:t xml:space="preserve">vyrovnání DPH – odúčtování z účtů DPH na účet vyrovnání podle zadané kombinace </w:t>
      </w:r>
      <w:proofErr w:type="spellStart"/>
      <w:r w:rsidRPr="00B519D8">
        <w:t>účto</w:t>
      </w:r>
      <w:proofErr w:type="spellEnd"/>
      <w:r w:rsidRPr="00B519D8">
        <w:t xml:space="preserve"> skupin DPH a daného období</w:t>
      </w:r>
    </w:p>
    <w:p w14:paraId="44759717" w14:textId="66888290" w:rsidR="00B519D8" w:rsidRPr="00B519D8" w:rsidRDefault="004B584B" w:rsidP="00335BD2">
      <w:pPr>
        <w:pStyle w:val="Odstavecseseznamem"/>
        <w:numPr>
          <w:ilvl w:val="0"/>
          <w:numId w:val="21"/>
        </w:numPr>
      </w:pPr>
      <w:r>
        <w:t>kontrolní hlášení DPH</w:t>
      </w:r>
      <w:r w:rsidR="00B519D8" w:rsidRPr="00B519D8">
        <w:t>. Možnost exportu hlášení do XML souboru. Soubor lze následně načíst přes daňový portál daňové správy a odtud elektronicky odeslat nebo vytvořit soubor a ten zaslat finančnímu úřadu do datové schránky</w:t>
      </w:r>
    </w:p>
    <w:p w14:paraId="6E321A61" w14:textId="77777777" w:rsidR="00B519D8" w:rsidRPr="00B519D8" w:rsidRDefault="00B519D8" w:rsidP="00D01556">
      <w:pPr>
        <w:ind w:left="360" w:hanging="360"/>
      </w:pPr>
      <w:r w:rsidRPr="00B519D8">
        <w:t>Souhrnné hlášení</w:t>
      </w:r>
    </w:p>
    <w:p w14:paraId="132AF0F4" w14:textId="77777777" w:rsidR="00B519D8" w:rsidRPr="00B519D8" w:rsidRDefault="00B519D8" w:rsidP="00C26E43">
      <w:pPr>
        <w:pStyle w:val="Odstavecseseznamem"/>
        <w:numPr>
          <w:ilvl w:val="0"/>
          <w:numId w:val="22"/>
        </w:numPr>
      </w:pPr>
      <w:r w:rsidRPr="00B519D8">
        <w:t>možnost exportovat údaje o jednotlivých plněních do souboru ve formátu XML. Soubor lze následně načíst na portál daňové správy a odtud elektronicky odeslat nebo zaslat finančnímu úřadu do datové schránky</w:t>
      </w:r>
    </w:p>
    <w:p w14:paraId="716A81E7" w14:textId="77777777" w:rsidR="00B519D8" w:rsidRPr="00B519D8" w:rsidRDefault="00B519D8" w:rsidP="00D01556">
      <w:pPr>
        <w:ind w:left="360" w:hanging="360"/>
      </w:pPr>
      <w:r w:rsidRPr="00B519D8">
        <w:t>Režim přenesení daňové povinnosti</w:t>
      </w:r>
    </w:p>
    <w:p w14:paraId="1E065CC7" w14:textId="77777777" w:rsidR="00B519D8" w:rsidRPr="00B519D8" w:rsidRDefault="00B519D8" w:rsidP="00C26E43">
      <w:pPr>
        <w:pStyle w:val="Odstavecseseznamem"/>
        <w:numPr>
          <w:ilvl w:val="0"/>
          <w:numId w:val="22"/>
        </w:numPr>
      </w:pPr>
      <w:r w:rsidRPr="00B519D8">
        <w:t>možnost nastavit na číslech sazebníku kód pro vykazování, nastavení limitů pro kontrolu režimu</w:t>
      </w:r>
    </w:p>
    <w:p w14:paraId="7521FA75" w14:textId="77777777" w:rsidR="00B519D8" w:rsidRPr="00B519D8" w:rsidRDefault="00B519D8" w:rsidP="00C26E43">
      <w:pPr>
        <w:pStyle w:val="Odstavecseseznamem"/>
        <w:numPr>
          <w:ilvl w:val="0"/>
          <w:numId w:val="22"/>
        </w:numPr>
      </w:pPr>
      <w:r w:rsidRPr="00B519D8">
        <w:t>do prodejních a nákupních dokladů lze zadat všechny informace potřebné pro elektronické podání, kontrola limitů</w:t>
      </w:r>
    </w:p>
    <w:p w14:paraId="3392553D" w14:textId="77777777" w:rsidR="00B519D8" w:rsidRPr="00B519D8" w:rsidRDefault="00B519D8" w:rsidP="00D01556">
      <w:pPr>
        <w:ind w:left="360" w:hanging="360"/>
      </w:pPr>
      <w:r w:rsidRPr="00B519D8">
        <w:t>Institut nespolehlivého plátce</w:t>
      </w:r>
    </w:p>
    <w:p w14:paraId="0FDCCD05" w14:textId="77777777" w:rsidR="00B519D8" w:rsidRPr="00B519D8" w:rsidRDefault="00B519D8" w:rsidP="00C26E43">
      <w:pPr>
        <w:pStyle w:val="Odstavecseseznamem"/>
        <w:numPr>
          <w:ilvl w:val="0"/>
          <w:numId w:val="23"/>
        </w:numPr>
      </w:pPr>
      <w:r w:rsidRPr="00B519D8">
        <w:t>služba pro získání informací z elektronického seznamu nespolehlivých plátců a seznamu registrovaných bankovních účtů plátců zveřejňovaných ministerstvem financí</w:t>
      </w:r>
    </w:p>
    <w:p w14:paraId="24B1F3B6" w14:textId="77777777" w:rsidR="00B519D8" w:rsidRPr="00B519D8" w:rsidRDefault="00B519D8" w:rsidP="00C26E43">
      <w:pPr>
        <w:pStyle w:val="Odstavecseseznamem"/>
        <w:numPr>
          <w:ilvl w:val="0"/>
          <w:numId w:val="23"/>
        </w:numPr>
      </w:pPr>
      <w:r w:rsidRPr="00B519D8">
        <w:t>informace o stavu nespolehlivosti plátce na kartě dodavatele a na nákupních dokladech</w:t>
      </w:r>
    </w:p>
    <w:p w14:paraId="59DF5E1D" w14:textId="77777777" w:rsidR="00B519D8" w:rsidRPr="00B519D8" w:rsidRDefault="00B519D8" w:rsidP="00C26E43">
      <w:pPr>
        <w:pStyle w:val="Odstavecseseznamem"/>
        <w:numPr>
          <w:ilvl w:val="0"/>
          <w:numId w:val="23"/>
        </w:numPr>
      </w:pPr>
      <w:r w:rsidRPr="00B519D8">
        <w:t>informace o registrovaných bankovních účtech plátců jsou uloženy v bankovních účtech dodavatele a jsou kontrolovány v rámci platebního styku</w:t>
      </w:r>
    </w:p>
    <w:p w14:paraId="692A65EF" w14:textId="77777777" w:rsidR="00B519D8" w:rsidRPr="00B519D8" w:rsidRDefault="00B519D8" w:rsidP="00D01556">
      <w:pPr>
        <w:ind w:left="360" w:hanging="360"/>
      </w:pPr>
      <w:r w:rsidRPr="00B519D8">
        <w:t>Uzávěrkové operace</w:t>
      </w:r>
    </w:p>
    <w:p w14:paraId="1A957524" w14:textId="77777777" w:rsidR="00B519D8" w:rsidRPr="00B519D8" w:rsidRDefault="00B519D8" w:rsidP="00C26E43">
      <w:pPr>
        <w:pStyle w:val="Odstavecseseznamem"/>
        <w:numPr>
          <w:ilvl w:val="0"/>
          <w:numId w:val="24"/>
        </w:numPr>
      </w:pPr>
      <w:r w:rsidRPr="00B519D8">
        <w:t>možnost zpracovat následující účetní operace:</w:t>
      </w:r>
    </w:p>
    <w:p w14:paraId="72BBAE75" w14:textId="77777777" w:rsidR="00B519D8" w:rsidRPr="00B519D8" w:rsidRDefault="00B519D8" w:rsidP="00C26E43">
      <w:pPr>
        <w:pStyle w:val="Odstavecseseznamem"/>
        <w:numPr>
          <w:ilvl w:val="0"/>
          <w:numId w:val="24"/>
        </w:numPr>
      </w:pPr>
      <w:r w:rsidRPr="00B519D8">
        <w:t>uzavření účtů zisků a ztrát</w:t>
      </w:r>
    </w:p>
    <w:p w14:paraId="2520AA2E" w14:textId="77777777" w:rsidR="00B519D8" w:rsidRPr="00B519D8" w:rsidRDefault="00B519D8" w:rsidP="00C26E43">
      <w:pPr>
        <w:pStyle w:val="Odstavecseseznamem"/>
        <w:numPr>
          <w:ilvl w:val="0"/>
          <w:numId w:val="24"/>
        </w:numPr>
      </w:pPr>
      <w:r w:rsidRPr="00B519D8">
        <w:t>uzavření rozvahových účtů</w:t>
      </w:r>
    </w:p>
    <w:p w14:paraId="712D5AEF" w14:textId="77777777" w:rsidR="00B519D8" w:rsidRPr="00B519D8" w:rsidRDefault="00B519D8" w:rsidP="00C26E43">
      <w:pPr>
        <w:pStyle w:val="Odstavecseseznamem"/>
        <w:numPr>
          <w:ilvl w:val="0"/>
          <w:numId w:val="25"/>
        </w:numPr>
      </w:pPr>
      <w:r w:rsidRPr="00B519D8">
        <w:t>otevření rozvahových účtů</w:t>
      </w:r>
    </w:p>
    <w:p w14:paraId="740673D0" w14:textId="77777777" w:rsidR="00B519D8" w:rsidRPr="00B519D8" w:rsidRDefault="00B519D8" w:rsidP="00D01556">
      <w:pPr>
        <w:ind w:left="360" w:hanging="360"/>
      </w:pPr>
      <w:r w:rsidRPr="00B519D8">
        <w:lastRenderedPageBreak/>
        <w:t>Směnné kurzy</w:t>
      </w:r>
    </w:p>
    <w:p w14:paraId="3695EF78" w14:textId="77777777" w:rsidR="00B519D8" w:rsidRPr="00B519D8" w:rsidRDefault="00B519D8" w:rsidP="00C26E43">
      <w:pPr>
        <w:pStyle w:val="Odstavecseseznamem"/>
        <w:numPr>
          <w:ilvl w:val="0"/>
          <w:numId w:val="25"/>
        </w:numPr>
      </w:pPr>
      <w:r w:rsidRPr="00B519D8">
        <w:t xml:space="preserve">možnost automaticky aktualizovat směnné kurzy měn pomocí funkcí aktualizace směnných kurzů z ČNB, nebo ECB </w:t>
      </w:r>
    </w:p>
    <w:p w14:paraId="3110A0A4" w14:textId="77777777" w:rsidR="00B519D8" w:rsidRPr="00B519D8" w:rsidRDefault="00B519D8" w:rsidP="00D01556">
      <w:r w:rsidRPr="00B519D8">
        <w:t>Elektronická evidence tržeb (EET)</w:t>
      </w:r>
    </w:p>
    <w:p w14:paraId="65EF8972" w14:textId="09F56C0D" w:rsidR="00B519D8" w:rsidRPr="00B519D8" w:rsidRDefault="00B519D8" w:rsidP="00C26E43">
      <w:pPr>
        <w:pStyle w:val="Odstavecseseznamem"/>
        <w:numPr>
          <w:ilvl w:val="0"/>
          <w:numId w:val="25"/>
        </w:numPr>
      </w:pPr>
      <w:r w:rsidRPr="00B519D8">
        <w:t>možnost nastavit službu pro elektronickou evidenci tržeb v systému (režim běžný/</w:t>
      </w:r>
      <w:r w:rsidR="00D01556">
        <w:t xml:space="preserve"> </w:t>
      </w:r>
      <w:r w:rsidRPr="00B519D8">
        <w:t>zjednodušený), nastavení fiskálních míst – pokladny/</w:t>
      </w:r>
      <w:r w:rsidR="00D01556">
        <w:t xml:space="preserve"> </w:t>
      </w:r>
      <w:r w:rsidRPr="00B519D8">
        <w:t>prodejny, nastavení certifikátů</w:t>
      </w:r>
    </w:p>
    <w:p w14:paraId="3178BA66" w14:textId="44840879" w:rsidR="00B519D8" w:rsidRPr="00B519D8" w:rsidRDefault="00B519D8" w:rsidP="00C26E43">
      <w:pPr>
        <w:pStyle w:val="Odstavecseseznamem"/>
        <w:numPr>
          <w:ilvl w:val="0"/>
          <w:numId w:val="25"/>
        </w:numPr>
      </w:pPr>
      <w:r w:rsidRPr="00B519D8">
        <w:t>vybrané operace na fiskálním místě (pokladně/</w:t>
      </w:r>
      <w:r w:rsidR="00D01556">
        <w:t xml:space="preserve"> </w:t>
      </w:r>
      <w:r w:rsidRPr="00B519D8">
        <w:t>prodejně) jsou evidovány jako transakce EET, vzniká položka EET, kterou lze automaticky při jejím vzniku odeslat k zaevidování na portál finanční správy a zpět přijmout odpověď z portálu (v případě úspěšné evidence FIK kód)</w:t>
      </w:r>
    </w:p>
    <w:p w14:paraId="7F93A8AD" w14:textId="77777777" w:rsidR="00B519D8" w:rsidRPr="00B519D8" w:rsidRDefault="00B519D8" w:rsidP="00C26E43">
      <w:pPr>
        <w:pStyle w:val="Odstavecseseznamem"/>
        <w:numPr>
          <w:ilvl w:val="0"/>
          <w:numId w:val="25"/>
        </w:numPr>
      </w:pPr>
      <w:r w:rsidRPr="00B519D8">
        <w:t xml:space="preserve">tisk údajů evidované tržby na výstupních dokladech (pokladní doklady, prodejní doklady) </w:t>
      </w:r>
    </w:p>
    <w:p w14:paraId="72B06965" w14:textId="77777777" w:rsidR="00B519D8" w:rsidRPr="00B519D8" w:rsidRDefault="00B519D8" w:rsidP="00D01556">
      <w:pPr>
        <w:ind w:left="360" w:hanging="360"/>
      </w:pPr>
      <w:r w:rsidRPr="00B519D8">
        <w:t xml:space="preserve">Účtování časového rozlišení </w:t>
      </w:r>
    </w:p>
    <w:p w14:paraId="74C84F89" w14:textId="77777777" w:rsidR="00B519D8" w:rsidRPr="00B519D8" w:rsidRDefault="00B519D8" w:rsidP="00C26E43">
      <w:pPr>
        <w:pStyle w:val="Odstavecseseznamem"/>
        <w:numPr>
          <w:ilvl w:val="0"/>
          <w:numId w:val="27"/>
        </w:numPr>
      </w:pPr>
      <w:r w:rsidRPr="00B519D8">
        <w:t>možnost nastavit vlastní šablony časového rozlišení (účet časového rozlišení – např. dohadný účet, počet období rozlišení, metoda výpočtu rozlišení)</w:t>
      </w:r>
    </w:p>
    <w:p w14:paraId="43A020BF" w14:textId="7EFDE31D" w:rsidR="00B519D8" w:rsidRDefault="00B519D8" w:rsidP="00C26E43">
      <w:pPr>
        <w:pStyle w:val="Odstavecseseznamem"/>
        <w:numPr>
          <w:ilvl w:val="0"/>
          <w:numId w:val="27"/>
        </w:numPr>
      </w:pPr>
      <w:r w:rsidRPr="00B519D8">
        <w:t>nastavené šablony časového rozlišení lze následně použít při účtování nákupních/</w:t>
      </w:r>
      <w:r w:rsidR="00C8251A">
        <w:t xml:space="preserve"> </w:t>
      </w:r>
      <w:r w:rsidRPr="00B519D8">
        <w:t>prodejních faktur, nebo při účtování interních účetních dokladů</w:t>
      </w:r>
    </w:p>
    <w:p w14:paraId="5FAE5955" w14:textId="77777777" w:rsidR="004B584B" w:rsidRPr="00F12F5C" w:rsidRDefault="004B584B" w:rsidP="004B584B">
      <w:r w:rsidRPr="00F12F5C">
        <w:t>Konsolidace</w:t>
      </w:r>
    </w:p>
    <w:p w14:paraId="780BE735" w14:textId="3EA5EC51" w:rsidR="004B584B" w:rsidRPr="00B519D8" w:rsidRDefault="004B584B" w:rsidP="00C26E43">
      <w:pPr>
        <w:pStyle w:val="Odstavecseseznamem"/>
        <w:numPr>
          <w:ilvl w:val="0"/>
          <w:numId w:val="27"/>
        </w:numPr>
      </w:pPr>
      <w:r w:rsidRPr="00F12F5C">
        <w:t>možnost získat konsolidovaná účetní data z různých společností, jejichž účetnictví může být vedeno v různých měnách</w:t>
      </w:r>
    </w:p>
    <w:p w14:paraId="71152177" w14:textId="735E3472" w:rsidR="008C01F4" w:rsidRDefault="008C01F4">
      <w:pPr>
        <w:spacing w:after="160" w:line="259" w:lineRule="auto"/>
        <w:jc w:val="left"/>
      </w:pPr>
      <w:r>
        <w:br w:type="page"/>
      </w:r>
    </w:p>
    <w:p w14:paraId="52B1C984" w14:textId="77777777" w:rsidR="00B519D8" w:rsidRPr="00DE0D4A" w:rsidRDefault="00B519D8" w:rsidP="004B584B">
      <w:pPr>
        <w:pStyle w:val="Nadpis1"/>
      </w:pPr>
      <w:bookmarkStart w:id="3" w:name="_Toc4049510"/>
      <w:bookmarkStart w:id="4" w:name="_Toc131899527"/>
      <w:bookmarkStart w:id="5" w:name="_Toc106192267"/>
      <w:r>
        <w:lastRenderedPageBreak/>
        <w:t>Dlouhodobý majetek</w:t>
      </w:r>
      <w:bookmarkEnd w:id="3"/>
      <w:bookmarkEnd w:id="4"/>
      <w:bookmarkEnd w:id="5"/>
    </w:p>
    <w:p w14:paraId="28892F64" w14:textId="73C40A48" w:rsidR="006534BA" w:rsidRPr="006534BA" w:rsidRDefault="006534BA" w:rsidP="00BF3876">
      <w:r>
        <w:t xml:space="preserve">Poskytuje přehled </w:t>
      </w:r>
      <w:r w:rsidR="00BF3876">
        <w:t xml:space="preserve">dlouhodobého </w:t>
      </w:r>
      <w:r w:rsidR="00BF3876" w:rsidRPr="00BF3876">
        <w:t>i drobné</w:t>
      </w:r>
      <w:r w:rsidR="00BF3876">
        <w:t xml:space="preserve">ho, </w:t>
      </w:r>
      <w:r w:rsidR="00BF3876" w:rsidRPr="00BF3876">
        <w:t>hmotného i nehmotného</w:t>
      </w:r>
      <w:r w:rsidR="00BF3876">
        <w:t xml:space="preserve"> majetku </w:t>
      </w:r>
      <w:r>
        <w:t>společnosti</w:t>
      </w:r>
      <w:r w:rsidRPr="006534BA">
        <w:t xml:space="preserve">. </w:t>
      </w:r>
      <w:r w:rsidR="00BF3876">
        <w:t xml:space="preserve">U </w:t>
      </w:r>
      <w:r w:rsidRPr="004B584B">
        <w:t>majetku lze zachytit celý jeho životní cyklus od pořízení až po jeho likvidaci.</w:t>
      </w:r>
      <w:r>
        <w:t xml:space="preserve"> </w:t>
      </w:r>
      <w:r w:rsidRPr="006534BA">
        <w:t>Umožňuje také sledovat náklady na údržbu, spravovat pojistné smlouvy, účtovat transakce dlouhodobého majetku a vytvářet různé sestavy a statistiky.</w:t>
      </w:r>
    </w:p>
    <w:p w14:paraId="37F900E0" w14:textId="77777777" w:rsidR="004B584B" w:rsidRDefault="004B584B" w:rsidP="006534BA"/>
    <w:p w14:paraId="098CAD64" w14:textId="77777777" w:rsidR="00B519D8" w:rsidRPr="00B519D8" w:rsidRDefault="00B519D8" w:rsidP="00C8251A">
      <w:pPr>
        <w:ind w:left="360" w:hanging="357"/>
      </w:pPr>
      <w:r w:rsidRPr="00B519D8">
        <w:t>Evidence dlouhodobého majetku</w:t>
      </w:r>
    </w:p>
    <w:p w14:paraId="74E48009" w14:textId="77777777" w:rsidR="00B519D8" w:rsidRPr="00B519D8" w:rsidRDefault="00B519D8" w:rsidP="00C8251A">
      <w:pPr>
        <w:numPr>
          <w:ilvl w:val="1"/>
          <w:numId w:val="4"/>
        </w:numPr>
        <w:ind w:hanging="357"/>
      </w:pPr>
      <w:r w:rsidRPr="00B519D8">
        <w:t>obecné informace – číslo, popis</w:t>
      </w:r>
    </w:p>
    <w:p w14:paraId="7D10C7A3" w14:textId="77777777" w:rsidR="00B519D8" w:rsidRPr="00B519D8" w:rsidRDefault="00B519D8" w:rsidP="00C8251A">
      <w:pPr>
        <w:numPr>
          <w:ilvl w:val="1"/>
          <w:numId w:val="4"/>
        </w:numPr>
        <w:ind w:hanging="357"/>
      </w:pPr>
      <w:r w:rsidRPr="00B519D8">
        <w:t>klasifikace majetku</w:t>
      </w:r>
    </w:p>
    <w:p w14:paraId="07C7A77D" w14:textId="77777777" w:rsidR="00B519D8" w:rsidRPr="00B519D8" w:rsidRDefault="00B519D8" w:rsidP="00C8251A">
      <w:pPr>
        <w:numPr>
          <w:ilvl w:val="1"/>
          <w:numId w:val="4"/>
        </w:numPr>
        <w:ind w:hanging="357"/>
      </w:pPr>
      <w:r w:rsidRPr="00B519D8">
        <w:t xml:space="preserve">kontace – přiřazení </w:t>
      </w:r>
      <w:proofErr w:type="spellStart"/>
      <w:r w:rsidRPr="00B519D8">
        <w:t>účto</w:t>
      </w:r>
      <w:proofErr w:type="spellEnd"/>
      <w:r w:rsidRPr="00B519D8">
        <w:t xml:space="preserve"> skupin pro účetní evidenci DM</w:t>
      </w:r>
    </w:p>
    <w:p w14:paraId="11710FD9" w14:textId="77777777" w:rsidR="00B519D8" w:rsidRPr="00B519D8" w:rsidRDefault="00B519D8" w:rsidP="00C8251A">
      <w:pPr>
        <w:numPr>
          <w:ilvl w:val="1"/>
          <w:numId w:val="4"/>
        </w:numPr>
        <w:ind w:hanging="357"/>
      </w:pPr>
      <w:r w:rsidRPr="00B519D8">
        <w:t>volba způsobu odepisování – účetně a daňově, lineární nebo zrychlené odpisy, odpisy nehmotného majetku, vlastní odpisové plány</w:t>
      </w:r>
      <w:r w:rsidRPr="00B519D8" w:rsidDel="00413A26">
        <w:t xml:space="preserve"> </w:t>
      </w:r>
      <w:r w:rsidRPr="00B519D8">
        <w:t xml:space="preserve">nastavení dalších informací souvisejících s typem majetku – pojištění </w:t>
      </w:r>
    </w:p>
    <w:p w14:paraId="3979BC78" w14:textId="77777777" w:rsidR="00B519D8" w:rsidRPr="00B519D8" w:rsidRDefault="00B519D8" w:rsidP="00C8251A">
      <w:pPr>
        <w:ind w:left="360" w:hanging="357"/>
      </w:pPr>
      <w:r w:rsidRPr="00B519D8">
        <w:t>Integrace DM s oblastí nákupu</w:t>
      </w:r>
    </w:p>
    <w:p w14:paraId="0E4009C2" w14:textId="77777777" w:rsidR="00B519D8" w:rsidRPr="00B519D8" w:rsidRDefault="00B519D8" w:rsidP="00C8251A">
      <w:pPr>
        <w:numPr>
          <w:ilvl w:val="1"/>
          <w:numId w:val="4"/>
        </w:numPr>
        <w:ind w:hanging="357"/>
      </w:pPr>
      <w:r w:rsidRPr="00B519D8">
        <w:t>možnost pořídit majetek pomocí nákupní faktury</w:t>
      </w:r>
    </w:p>
    <w:p w14:paraId="49C319DD" w14:textId="77777777" w:rsidR="00B519D8" w:rsidRPr="00B519D8" w:rsidRDefault="00B519D8" w:rsidP="00C8251A">
      <w:pPr>
        <w:numPr>
          <w:ilvl w:val="1"/>
          <w:numId w:val="4"/>
        </w:numPr>
        <w:ind w:hanging="357"/>
      </w:pPr>
      <w:r w:rsidRPr="00B519D8">
        <w:t>možnost účtovat údržbu majetku z nákupní faktury – typy údržby</w:t>
      </w:r>
    </w:p>
    <w:p w14:paraId="5CC40A93" w14:textId="77777777" w:rsidR="00B519D8" w:rsidRPr="00B519D8" w:rsidRDefault="00B519D8" w:rsidP="00C8251A">
      <w:pPr>
        <w:ind w:left="360" w:hanging="357"/>
      </w:pPr>
      <w:r w:rsidRPr="00B519D8">
        <w:t>Finanční deníky DM</w:t>
      </w:r>
    </w:p>
    <w:p w14:paraId="67D69AB1" w14:textId="77777777" w:rsidR="00B519D8" w:rsidRPr="00B519D8" w:rsidRDefault="00B519D8" w:rsidP="00C8251A">
      <w:pPr>
        <w:numPr>
          <w:ilvl w:val="1"/>
          <w:numId w:val="4"/>
        </w:numPr>
        <w:ind w:hanging="357"/>
      </w:pPr>
      <w:r w:rsidRPr="00B519D8">
        <w:t xml:space="preserve">účetní evidence majetku, která má průmět i do oblastí financí </w:t>
      </w:r>
    </w:p>
    <w:p w14:paraId="2EF96AB8" w14:textId="77777777" w:rsidR="00B519D8" w:rsidRPr="00B519D8" w:rsidRDefault="00B519D8" w:rsidP="00B519D8">
      <w:pPr>
        <w:numPr>
          <w:ilvl w:val="1"/>
          <w:numId w:val="4"/>
        </w:numPr>
      </w:pPr>
      <w:r w:rsidRPr="00B519D8">
        <w:t>účtování účetních transakcí typu pořízení, zařazení, zhodnocení, odpis a vyřazení</w:t>
      </w:r>
    </w:p>
    <w:p w14:paraId="317FD655" w14:textId="77777777" w:rsidR="00B519D8" w:rsidRPr="00B519D8" w:rsidRDefault="00B519D8" w:rsidP="00B519D8">
      <w:pPr>
        <w:ind w:left="360" w:hanging="360"/>
      </w:pPr>
      <w:r w:rsidRPr="00B519D8">
        <w:t>Deníky DM</w:t>
      </w:r>
    </w:p>
    <w:p w14:paraId="104E4B48" w14:textId="77777777" w:rsidR="00B519D8" w:rsidRPr="00B519D8" w:rsidRDefault="00B519D8" w:rsidP="00B519D8">
      <w:pPr>
        <w:numPr>
          <w:ilvl w:val="1"/>
          <w:numId w:val="4"/>
        </w:numPr>
      </w:pPr>
      <w:r w:rsidRPr="00B519D8">
        <w:t>daňová evidence majetku, resp. taková evidence, která nemá průmět do jiných oblastí systému</w:t>
      </w:r>
    </w:p>
    <w:p w14:paraId="26AAB8D0" w14:textId="77777777" w:rsidR="00B519D8" w:rsidRPr="00B519D8" w:rsidRDefault="00B519D8" w:rsidP="00B519D8">
      <w:pPr>
        <w:numPr>
          <w:ilvl w:val="1"/>
          <w:numId w:val="4"/>
        </w:numPr>
      </w:pPr>
      <w:r w:rsidRPr="00B519D8">
        <w:t>účtování evidenčních (daňových i ryze evidenčních) transakcí typu pořízení, zařazení, zhodnocení, odpis a vyřazení</w:t>
      </w:r>
    </w:p>
    <w:p w14:paraId="7E80CB1E" w14:textId="77777777" w:rsidR="00B519D8" w:rsidRPr="00B519D8" w:rsidRDefault="00B519D8" w:rsidP="00B519D8">
      <w:pPr>
        <w:ind w:left="360" w:hanging="360"/>
      </w:pPr>
      <w:r w:rsidRPr="00B519D8">
        <w:t>Deník pojištění</w:t>
      </w:r>
    </w:p>
    <w:p w14:paraId="2DFD29A6" w14:textId="77777777" w:rsidR="00B519D8" w:rsidRPr="00B519D8" w:rsidRDefault="00B519D8" w:rsidP="00B519D8">
      <w:pPr>
        <w:numPr>
          <w:ilvl w:val="1"/>
          <w:numId w:val="4"/>
        </w:numPr>
      </w:pPr>
      <w:r w:rsidRPr="00B519D8">
        <w:t>přiřazení pojistných smluv konkrétnímu dlouhodobému majetku</w:t>
      </w:r>
    </w:p>
    <w:p w14:paraId="64338092" w14:textId="77777777" w:rsidR="00B519D8" w:rsidRPr="00B519D8" w:rsidRDefault="00B519D8" w:rsidP="00B519D8">
      <w:pPr>
        <w:ind w:left="360" w:hanging="360"/>
      </w:pPr>
      <w:r w:rsidRPr="00B519D8">
        <w:t>Periodický výpočet odpisů</w:t>
      </w:r>
    </w:p>
    <w:p w14:paraId="26D854E1" w14:textId="77777777" w:rsidR="00B519D8" w:rsidRPr="00B519D8" w:rsidRDefault="00B519D8" w:rsidP="00B519D8">
      <w:pPr>
        <w:numPr>
          <w:ilvl w:val="1"/>
          <w:numId w:val="4"/>
        </w:numPr>
      </w:pPr>
      <w:r w:rsidRPr="00B519D8">
        <w:t>výpočet účetních i daňových odpisů k určitému datu a za dané období</w:t>
      </w:r>
    </w:p>
    <w:p w14:paraId="543D0E88" w14:textId="77777777" w:rsidR="00B519D8" w:rsidRPr="00B519D8" w:rsidRDefault="00B519D8" w:rsidP="00B519D8">
      <w:pPr>
        <w:ind w:left="360" w:hanging="360"/>
      </w:pPr>
      <w:r w:rsidRPr="00B519D8">
        <w:t>Přeřazení majetku</w:t>
      </w:r>
    </w:p>
    <w:p w14:paraId="45636C98" w14:textId="77777777" w:rsidR="00B519D8" w:rsidRPr="00B519D8" w:rsidRDefault="00B519D8" w:rsidP="00B519D8">
      <w:pPr>
        <w:numPr>
          <w:ilvl w:val="1"/>
          <w:numId w:val="4"/>
        </w:numPr>
      </w:pPr>
      <w:r w:rsidRPr="00B519D8">
        <w:t>vyčlenění části majetku – vytvoření nové karty DM s převedením účetní hodnoty a odpovídající části pořízení, zhodnocení a odpisů</w:t>
      </w:r>
    </w:p>
    <w:p w14:paraId="675263D7" w14:textId="77777777" w:rsidR="00B519D8" w:rsidRPr="00B519D8" w:rsidRDefault="00B519D8" w:rsidP="00B519D8">
      <w:pPr>
        <w:ind w:left="360" w:hanging="360"/>
      </w:pPr>
      <w:r w:rsidRPr="00B519D8">
        <w:t>Vyřazení DM</w:t>
      </w:r>
    </w:p>
    <w:p w14:paraId="5ECD0DD0" w14:textId="77777777" w:rsidR="00B519D8" w:rsidRDefault="00B519D8" w:rsidP="00B519D8">
      <w:pPr>
        <w:numPr>
          <w:ilvl w:val="1"/>
          <w:numId w:val="4"/>
        </w:numPr>
      </w:pPr>
      <w:r w:rsidRPr="00B519D8">
        <w:t>účtování vyřazení podle příčiny vyřazení – volba účtů pro vyřazení</w:t>
      </w:r>
    </w:p>
    <w:p w14:paraId="15201CAD" w14:textId="77777777" w:rsidR="000631FE" w:rsidRPr="00C20F4A" w:rsidRDefault="000631FE" w:rsidP="000631FE">
      <w:r w:rsidRPr="00C20F4A">
        <w:t>Údržba majetku</w:t>
      </w:r>
    </w:p>
    <w:p w14:paraId="0BF8E67A" w14:textId="77777777" w:rsidR="000631FE" w:rsidRPr="00C20F4A" w:rsidRDefault="000631FE" w:rsidP="004C7920">
      <w:pPr>
        <w:pStyle w:val="WBC-Odrka1"/>
        <w:numPr>
          <w:ilvl w:val="1"/>
          <w:numId w:val="4"/>
        </w:numPr>
        <w:spacing w:line="360" w:lineRule="auto"/>
      </w:pPr>
      <w:r w:rsidRPr="00C20F4A">
        <w:t>možnost evidovat náklady spojené s údržbou konkrétní karty majetku</w:t>
      </w:r>
    </w:p>
    <w:p w14:paraId="66AE90B0" w14:textId="77777777" w:rsidR="000631FE" w:rsidRPr="00C20F4A" w:rsidRDefault="000631FE" w:rsidP="004C7920">
      <w:pPr>
        <w:pStyle w:val="WBC-Odrka1"/>
        <w:numPr>
          <w:ilvl w:val="1"/>
          <w:numId w:val="4"/>
        </w:numPr>
        <w:spacing w:line="360" w:lineRule="auto"/>
      </w:pPr>
      <w:r w:rsidRPr="00C20F4A">
        <w:t xml:space="preserve">jako náklady na údržbu je možné např. náklady na opravy, náhradní díly, ale například i náklady na pohonné hmoty pro </w:t>
      </w:r>
      <w:proofErr w:type="gramStart"/>
      <w:r w:rsidRPr="00C20F4A">
        <w:t>automobily,</w:t>
      </w:r>
      <w:proofErr w:type="gramEnd"/>
      <w:r w:rsidRPr="00C20F4A">
        <w:t xml:space="preserve"> atp.</w:t>
      </w:r>
    </w:p>
    <w:p w14:paraId="2A5EE266" w14:textId="51F19CE2" w:rsidR="000631FE" w:rsidRPr="00B519D8" w:rsidRDefault="000631FE" w:rsidP="004C7920">
      <w:pPr>
        <w:pStyle w:val="WBC-Odrka1"/>
        <w:numPr>
          <w:ilvl w:val="1"/>
          <w:numId w:val="4"/>
        </w:numPr>
        <w:spacing w:line="360" w:lineRule="auto"/>
      </w:pPr>
      <w:r w:rsidRPr="00C20F4A">
        <w:t>náklady na údržbu je možné účtovat přímo z nákupní faktury, případně pomocí Finančního deníku nebo Deníku DM</w:t>
      </w:r>
    </w:p>
    <w:p w14:paraId="7B97D52D" w14:textId="61EC2239" w:rsidR="008C01F4" w:rsidRDefault="008C01F4" w:rsidP="004C7920">
      <w:pPr>
        <w:spacing w:after="160"/>
        <w:jc w:val="left"/>
      </w:pPr>
      <w:r>
        <w:br w:type="page"/>
      </w:r>
    </w:p>
    <w:p w14:paraId="0ADA1FC7" w14:textId="77777777" w:rsidR="00B519D8" w:rsidRPr="00DE0D4A" w:rsidRDefault="00B519D8" w:rsidP="000631FE">
      <w:pPr>
        <w:pStyle w:val="Nadpis1"/>
      </w:pPr>
      <w:bookmarkStart w:id="6" w:name="_Toc4049511"/>
      <w:bookmarkStart w:id="7" w:name="_Toc416351466"/>
      <w:bookmarkStart w:id="8" w:name="_Toc106192268"/>
      <w:r>
        <w:lastRenderedPageBreak/>
        <w:t>Zásoby</w:t>
      </w:r>
      <w:bookmarkEnd w:id="6"/>
      <w:bookmarkEnd w:id="7"/>
      <w:bookmarkEnd w:id="8"/>
    </w:p>
    <w:p w14:paraId="744AF75A" w14:textId="5AB9227C" w:rsidR="00617DB8" w:rsidRPr="00617DB8" w:rsidRDefault="00617DB8" w:rsidP="00617DB8">
      <w:r w:rsidRPr="00617DB8">
        <w:t>Modul určený pro sklady a zásobování pokrývá veškeré procesy řízení skladových zásob, nákupu, výroby a distribuce a díky tomu vytváří technologii, která optimalizuje procesy formou snižování nákladů, zlepšuje komunikaci a spolupráci s obchodními partnery a generuje důležité reporty, které zajišťují rychlost a správnost rozhodování na měnící se po</w:t>
      </w:r>
      <w:r>
        <w:t>dmínky.</w:t>
      </w:r>
    </w:p>
    <w:p w14:paraId="41BBC407" w14:textId="77777777" w:rsidR="00617DB8" w:rsidRDefault="00617DB8" w:rsidP="00617DB8"/>
    <w:p w14:paraId="6D01D5A7" w14:textId="77777777" w:rsidR="00B519D8" w:rsidRPr="00B519D8" w:rsidRDefault="00B519D8" w:rsidP="00B519D8">
      <w:pPr>
        <w:ind w:left="360" w:hanging="360"/>
      </w:pPr>
      <w:r w:rsidRPr="00B519D8">
        <w:t>Evidence zásob</w:t>
      </w:r>
    </w:p>
    <w:p w14:paraId="7A6E68FE" w14:textId="77777777" w:rsidR="00B519D8" w:rsidRPr="00B519D8" w:rsidRDefault="00B519D8" w:rsidP="00B519D8">
      <w:pPr>
        <w:numPr>
          <w:ilvl w:val="1"/>
          <w:numId w:val="4"/>
        </w:numPr>
      </w:pPr>
      <w:r w:rsidRPr="00B519D8">
        <w:t>primární data na kartě zboží rozdělena podle vazby do ostatních oblastí systému</w:t>
      </w:r>
    </w:p>
    <w:p w14:paraId="78BEC5E4" w14:textId="77777777" w:rsidR="00B519D8" w:rsidRPr="00B519D8" w:rsidRDefault="00B519D8" w:rsidP="00B519D8">
      <w:pPr>
        <w:numPr>
          <w:ilvl w:val="1"/>
          <w:numId w:val="4"/>
        </w:numPr>
      </w:pPr>
      <w:r w:rsidRPr="00B519D8">
        <w:t xml:space="preserve">obecné údaje o názvu zboží, měrných jednotkách, výchozí hodnoty pro statistiku </w:t>
      </w:r>
      <w:proofErr w:type="spellStart"/>
      <w:r w:rsidRPr="00B519D8">
        <w:t>Intrastat</w:t>
      </w:r>
      <w:proofErr w:type="spellEnd"/>
    </w:p>
    <w:p w14:paraId="49BAB224" w14:textId="77777777" w:rsidR="00B519D8" w:rsidRPr="00B519D8" w:rsidRDefault="00B519D8" w:rsidP="00B519D8">
      <w:pPr>
        <w:numPr>
          <w:ilvl w:val="1"/>
          <w:numId w:val="4"/>
        </w:numPr>
      </w:pPr>
      <w:r w:rsidRPr="00B519D8">
        <w:t xml:space="preserve">atributy </w:t>
      </w:r>
      <w:proofErr w:type="gramStart"/>
      <w:r w:rsidRPr="00B519D8">
        <w:t>zboží  -</w:t>
      </w:r>
      <w:proofErr w:type="gramEnd"/>
      <w:r w:rsidRPr="00B519D8">
        <w:t xml:space="preserve"> možnost definovat vlastní parametry zboží jakou jsou například barvy, velikosti, nebo jiné parametry, které pomáhají popsat zboží – možnost filtrování v seznamu zboží na základě přiřazených atributů</w:t>
      </w:r>
    </w:p>
    <w:p w14:paraId="1A50E1BA" w14:textId="0B6CDB06" w:rsidR="00B519D8" w:rsidRPr="00B519D8" w:rsidRDefault="00B519D8" w:rsidP="00B519D8">
      <w:pPr>
        <w:numPr>
          <w:ilvl w:val="1"/>
          <w:numId w:val="4"/>
        </w:numPr>
      </w:pPr>
      <w:r w:rsidRPr="00B519D8">
        <w:t>varianty, náhrady, křížové odkazy (čárové kódy, čísla zboží dodavatelů</w:t>
      </w:r>
      <w:r w:rsidR="00617DB8">
        <w:t>, čísla zboží zákazníků</w:t>
      </w:r>
      <w:r w:rsidRPr="00B519D8">
        <w:t>)</w:t>
      </w:r>
    </w:p>
    <w:p w14:paraId="2BF05D76" w14:textId="77777777" w:rsidR="00B519D8" w:rsidRPr="00B519D8" w:rsidRDefault="00B519D8" w:rsidP="00B519D8">
      <w:pPr>
        <w:numPr>
          <w:ilvl w:val="1"/>
          <w:numId w:val="4"/>
        </w:numPr>
      </w:pPr>
      <w:r w:rsidRPr="00B519D8">
        <w:t xml:space="preserve">metoda ocenění zásob, informace o pořizovacích a prodejních cenách, kontace – </w:t>
      </w:r>
      <w:proofErr w:type="spellStart"/>
      <w:r w:rsidRPr="00B519D8">
        <w:t>účto</w:t>
      </w:r>
      <w:proofErr w:type="spellEnd"/>
      <w:r w:rsidRPr="00B519D8">
        <w:t xml:space="preserve"> skupiny, skupiny slev </w:t>
      </w:r>
    </w:p>
    <w:p w14:paraId="3F3E36E2" w14:textId="77777777" w:rsidR="00B519D8" w:rsidRPr="00B519D8" w:rsidRDefault="00B519D8" w:rsidP="00B519D8">
      <w:pPr>
        <w:numPr>
          <w:ilvl w:val="1"/>
          <w:numId w:val="4"/>
        </w:numPr>
      </w:pPr>
      <w:r w:rsidRPr="00B519D8">
        <w:t>údaje o doplnění zásob, možnosti sledování sériových čísel a čísel dávky</w:t>
      </w:r>
    </w:p>
    <w:p w14:paraId="50CC4CB9" w14:textId="77777777" w:rsidR="00B519D8" w:rsidRPr="00B519D8" w:rsidRDefault="00B519D8" w:rsidP="00B519D8">
      <w:pPr>
        <w:numPr>
          <w:ilvl w:val="1"/>
          <w:numId w:val="4"/>
        </w:numPr>
      </w:pPr>
      <w:r w:rsidRPr="00B519D8">
        <w:t>možnost grafické vizualizace dostupnosti zásob v čase</w:t>
      </w:r>
    </w:p>
    <w:p w14:paraId="48A84021" w14:textId="77777777" w:rsidR="00B519D8" w:rsidRPr="00B519D8" w:rsidRDefault="00B519D8" w:rsidP="00B519D8">
      <w:pPr>
        <w:numPr>
          <w:ilvl w:val="1"/>
          <w:numId w:val="4"/>
        </w:numPr>
      </w:pPr>
      <w:r w:rsidRPr="00B519D8">
        <w:t>způsob zacházení se zásobami ve skladu (lokace)</w:t>
      </w:r>
    </w:p>
    <w:p w14:paraId="79B1138B" w14:textId="77777777" w:rsidR="00B519D8" w:rsidRPr="00B519D8" w:rsidRDefault="00B519D8" w:rsidP="00B519D8">
      <w:pPr>
        <w:numPr>
          <w:ilvl w:val="1"/>
          <w:numId w:val="4"/>
        </w:numPr>
      </w:pPr>
      <w:r w:rsidRPr="00B519D8">
        <w:t>možnost evidence zásob na lokacích (karty skladových jednotek)</w:t>
      </w:r>
    </w:p>
    <w:p w14:paraId="1947A85F" w14:textId="77777777" w:rsidR="00B519D8" w:rsidRPr="00B519D8" w:rsidRDefault="00B519D8" w:rsidP="00B519D8">
      <w:pPr>
        <w:numPr>
          <w:ilvl w:val="1"/>
          <w:numId w:val="4"/>
        </w:numPr>
      </w:pPr>
      <w:r w:rsidRPr="00B519D8">
        <w:t>možnost zamezení výdejů do minusu</w:t>
      </w:r>
    </w:p>
    <w:p w14:paraId="6D12F523" w14:textId="77777777" w:rsidR="00B519D8" w:rsidRPr="00B519D8" w:rsidRDefault="00B519D8" w:rsidP="00B519D8">
      <w:pPr>
        <w:numPr>
          <w:ilvl w:val="1"/>
          <w:numId w:val="4"/>
        </w:numPr>
      </w:pPr>
      <w:r w:rsidRPr="00B519D8">
        <w:t>možnost nastavit šablony zboží, které budou obsahovat přednastavené informace. Šablony lze pak použít při založení nové karty zboží – rychle vyplní pole na kartě</w:t>
      </w:r>
    </w:p>
    <w:p w14:paraId="7EC9A3DD" w14:textId="4F6BD395" w:rsidR="0097345F" w:rsidRDefault="0097345F" w:rsidP="00B519D8">
      <w:pPr>
        <w:ind w:left="360" w:hanging="360"/>
      </w:pPr>
      <w:r>
        <w:t>Deník zboží</w:t>
      </w:r>
    </w:p>
    <w:p w14:paraId="0F5A4127" w14:textId="12F70C94" w:rsidR="0097345F" w:rsidRDefault="0097345F" w:rsidP="0097345F">
      <w:pPr>
        <w:pStyle w:val="Odstavecseseznamem"/>
        <w:numPr>
          <w:ilvl w:val="0"/>
          <w:numId w:val="7"/>
        </w:numPr>
      </w:pPr>
      <w:r w:rsidRPr="00B519D8">
        <w:t xml:space="preserve">účtování </w:t>
      </w:r>
      <w:r>
        <w:t xml:space="preserve">interních skladových pohybů zboží prostřednictvím </w:t>
      </w:r>
      <w:r w:rsidRPr="00B519D8">
        <w:t>deníků</w:t>
      </w:r>
      <w:r>
        <w:t xml:space="preserve"> zboží</w:t>
      </w:r>
      <w:r w:rsidRPr="00B519D8">
        <w:t>, s předdefinovanými šablonami a listy například podle oprávněných uživatelů</w:t>
      </w:r>
    </w:p>
    <w:p w14:paraId="76A0E5E6" w14:textId="27278570" w:rsidR="0097345F" w:rsidRDefault="0097345F" w:rsidP="0097345F">
      <w:pPr>
        <w:pStyle w:val="Odstavecseseznamem"/>
        <w:numPr>
          <w:ilvl w:val="0"/>
          <w:numId w:val="7"/>
        </w:numPr>
      </w:pPr>
      <w:r>
        <w:t xml:space="preserve">v řádcích deníku informace o </w:t>
      </w:r>
      <w:r w:rsidRPr="00B519D8">
        <w:t xml:space="preserve">zboží, </w:t>
      </w:r>
      <w:r>
        <w:t>typu pohybu</w:t>
      </w:r>
      <w:r w:rsidRPr="00B519D8">
        <w:t>, množství</w:t>
      </w:r>
      <w:r>
        <w:t xml:space="preserve">, </w:t>
      </w:r>
      <w:r w:rsidRPr="00B519D8">
        <w:t>lokaci</w:t>
      </w:r>
      <w:r>
        <w:t xml:space="preserve">, kontaci – účtování o zásobách </w:t>
      </w:r>
      <w:r w:rsidRPr="00B519D8">
        <w:t>a pořizovacích cenách</w:t>
      </w:r>
    </w:p>
    <w:p w14:paraId="51D167C8" w14:textId="2DE68002" w:rsidR="00B519D8" w:rsidRPr="00B519D8" w:rsidRDefault="00B519D8" w:rsidP="00B519D8">
      <w:pPr>
        <w:ind w:left="360" w:hanging="360"/>
      </w:pPr>
      <w:r w:rsidRPr="00B519D8">
        <w:t>Fyzická inventura skladu</w:t>
      </w:r>
    </w:p>
    <w:p w14:paraId="69874A15" w14:textId="77777777" w:rsidR="00B519D8" w:rsidRPr="00B519D8" w:rsidRDefault="00B519D8" w:rsidP="00B519D8">
      <w:pPr>
        <w:numPr>
          <w:ilvl w:val="1"/>
          <w:numId w:val="4"/>
        </w:numPr>
      </w:pPr>
      <w:r w:rsidRPr="00B519D8">
        <w:t>deníky fyzické inventury, nebo objednávky fyzické inventury a záznamy fyzické inventury</w:t>
      </w:r>
    </w:p>
    <w:p w14:paraId="0631ED16" w14:textId="77777777" w:rsidR="00B519D8" w:rsidRPr="00B519D8" w:rsidRDefault="00B519D8" w:rsidP="00B519D8">
      <w:pPr>
        <w:numPr>
          <w:ilvl w:val="1"/>
          <w:numId w:val="4"/>
        </w:numPr>
      </w:pPr>
      <w:r w:rsidRPr="00B519D8">
        <w:t>možnost definice četnosti provádění inventury – období inventury</w:t>
      </w:r>
    </w:p>
    <w:p w14:paraId="44611638" w14:textId="77777777" w:rsidR="00B519D8" w:rsidRPr="00B519D8" w:rsidRDefault="00B519D8" w:rsidP="00B519D8">
      <w:pPr>
        <w:numPr>
          <w:ilvl w:val="1"/>
          <w:numId w:val="4"/>
        </w:numPr>
      </w:pPr>
      <w:r w:rsidRPr="00B519D8">
        <w:t>automatický výpočet systémem evidovaných zásob</w:t>
      </w:r>
    </w:p>
    <w:p w14:paraId="5B9E4925" w14:textId="77777777" w:rsidR="00B519D8" w:rsidRPr="00B519D8" w:rsidRDefault="00B519D8" w:rsidP="00B519D8">
      <w:pPr>
        <w:numPr>
          <w:ilvl w:val="1"/>
          <w:numId w:val="4"/>
        </w:numPr>
      </w:pPr>
      <w:r w:rsidRPr="00B519D8">
        <w:t>zúčtování inventurních rozdílů</w:t>
      </w:r>
    </w:p>
    <w:p w14:paraId="6268F25F" w14:textId="77777777" w:rsidR="00B519D8" w:rsidRPr="00B519D8" w:rsidRDefault="00B519D8" w:rsidP="00B519D8">
      <w:pPr>
        <w:numPr>
          <w:ilvl w:val="1"/>
          <w:numId w:val="4"/>
        </w:numPr>
      </w:pPr>
      <w:r w:rsidRPr="00B519D8">
        <w:t>uchování historie výsledků fyzické inventury</w:t>
      </w:r>
    </w:p>
    <w:p w14:paraId="6F270FDC" w14:textId="77777777" w:rsidR="00B519D8" w:rsidRPr="00B519D8" w:rsidRDefault="00B519D8" w:rsidP="00B519D8">
      <w:pPr>
        <w:ind w:left="360" w:hanging="360"/>
      </w:pPr>
      <w:r w:rsidRPr="00B519D8">
        <w:t>Deníky přeřazení zboží</w:t>
      </w:r>
    </w:p>
    <w:p w14:paraId="48985399" w14:textId="77777777" w:rsidR="00B519D8" w:rsidRPr="00B519D8" w:rsidRDefault="00B519D8" w:rsidP="00B519D8">
      <w:pPr>
        <w:numPr>
          <w:ilvl w:val="1"/>
          <w:numId w:val="4"/>
        </w:numPr>
      </w:pPr>
      <w:r w:rsidRPr="00B519D8">
        <w:t>možnost změnit informace související se zaúčtovaným skladovým pohybem – lokace, přihrádky, dimenze</w:t>
      </w:r>
    </w:p>
    <w:p w14:paraId="16CBE4FC" w14:textId="77777777" w:rsidR="00B519D8" w:rsidRPr="00B519D8" w:rsidRDefault="00B519D8" w:rsidP="00B519D8">
      <w:pPr>
        <w:ind w:left="360" w:hanging="360"/>
      </w:pPr>
      <w:r w:rsidRPr="00B519D8">
        <w:t>Deníky přecenění</w:t>
      </w:r>
    </w:p>
    <w:p w14:paraId="271C4734" w14:textId="77777777" w:rsidR="00B519D8" w:rsidRPr="00B519D8" w:rsidRDefault="00B519D8" w:rsidP="00B519D8">
      <w:pPr>
        <w:numPr>
          <w:ilvl w:val="1"/>
          <w:numId w:val="4"/>
        </w:numPr>
      </w:pPr>
      <w:r w:rsidRPr="00B519D8">
        <w:t>možnost opravit pořizovací cenu zboží nebo konkrétního skladového pohybu</w:t>
      </w:r>
    </w:p>
    <w:p w14:paraId="02E45D74" w14:textId="77777777" w:rsidR="00B519D8" w:rsidRPr="00B519D8" w:rsidRDefault="00B519D8" w:rsidP="00B519D8">
      <w:pPr>
        <w:ind w:left="360" w:hanging="360"/>
      </w:pPr>
      <w:r w:rsidRPr="00B519D8">
        <w:t>Objednávka transferu</w:t>
      </w:r>
    </w:p>
    <w:p w14:paraId="0DE1CA2A" w14:textId="77777777" w:rsidR="00B519D8" w:rsidRPr="00B519D8" w:rsidRDefault="00B519D8" w:rsidP="00B519D8">
      <w:pPr>
        <w:numPr>
          <w:ilvl w:val="1"/>
          <w:numId w:val="4"/>
        </w:numPr>
      </w:pPr>
      <w:r w:rsidRPr="00B519D8">
        <w:lastRenderedPageBreak/>
        <w:t>pohyb zásob mezi lokacemi (sklady) s možností časové rozfázování tohoto pohybu (dodání a příjem účtovány zvlášť)</w:t>
      </w:r>
    </w:p>
    <w:p w14:paraId="2A156861" w14:textId="77777777" w:rsidR="00B519D8" w:rsidRPr="00B519D8" w:rsidRDefault="00B519D8" w:rsidP="00B519D8">
      <w:pPr>
        <w:ind w:left="360" w:hanging="360"/>
      </w:pPr>
      <w:r w:rsidRPr="00B519D8">
        <w:t>Lokální výkaznictví</w:t>
      </w:r>
    </w:p>
    <w:p w14:paraId="125227C9" w14:textId="0491E876" w:rsidR="00B519D8" w:rsidRPr="00B519D8" w:rsidRDefault="00617DB8" w:rsidP="00B519D8">
      <w:pPr>
        <w:numPr>
          <w:ilvl w:val="1"/>
          <w:numId w:val="4"/>
        </w:numPr>
      </w:pPr>
      <w:proofErr w:type="spellStart"/>
      <w:r>
        <w:t>Intrastat</w:t>
      </w:r>
      <w:proofErr w:type="spellEnd"/>
    </w:p>
    <w:p w14:paraId="111B6A1F" w14:textId="77777777" w:rsidR="005F39FA" w:rsidRPr="005F39FA" w:rsidRDefault="005F39FA" w:rsidP="005F39FA">
      <w:pPr>
        <w:ind w:left="360" w:hanging="360"/>
      </w:pPr>
      <w:r w:rsidRPr="005F39FA">
        <w:t>Katalog zboží dodavatele</w:t>
      </w:r>
    </w:p>
    <w:p w14:paraId="63C2E560" w14:textId="77777777" w:rsidR="005F39FA" w:rsidRPr="005F39FA" w:rsidRDefault="005F39FA" w:rsidP="005F39FA">
      <w:pPr>
        <w:numPr>
          <w:ilvl w:val="1"/>
          <w:numId w:val="4"/>
        </w:numPr>
      </w:pPr>
      <w:r w:rsidRPr="005F39FA">
        <w:t xml:space="preserve">možnost evidence zboží, které chcete nabídnout odběratelům, avšak které nevedete skladem </w:t>
      </w:r>
    </w:p>
    <w:p w14:paraId="46E683F8" w14:textId="77777777" w:rsidR="005F39FA" w:rsidRPr="005F39FA" w:rsidRDefault="005F39FA" w:rsidP="005F39FA">
      <w:pPr>
        <w:numPr>
          <w:ilvl w:val="1"/>
          <w:numId w:val="4"/>
        </w:numPr>
      </w:pPr>
      <w:r w:rsidRPr="005F39FA">
        <w:t>možnost importovat celý katalog neskladovaného zboží z katalogu dodavatele</w:t>
      </w:r>
    </w:p>
    <w:p w14:paraId="146190BF" w14:textId="77777777" w:rsidR="005F39FA" w:rsidRPr="005F39FA" w:rsidRDefault="005F39FA" w:rsidP="005F39FA">
      <w:pPr>
        <w:numPr>
          <w:ilvl w:val="1"/>
          <w:numId w:val="4"/>
        </w:numPr>
      </w:pPr>
      <w:r w:rsidRPr="005F39FA">
        <w:t>neskladové zboží lze vložit do dokladu prodejní nabídky a nabídnout jej tak zákazníkovi</w:t>
      </w:r>
    </w:p>
    <w:p w14:paraId="1C2E4074" w14:textId="7DFAA615" w:rsidR="005F39FA" w:rsidRPr="005F39FA" w:rsidRDefault="005F39FA" w:rsidP="005F39FA">
      <w:pPr>
        <w:numPr>
          <w:ilvl w:val="1"/>
          <w:numId w:val="4"/>
        </w:numPr>
      </w:pPr>
      <w:r w:rsidRPr="005F39FA">
        <w:t>při vložení neskladového zboží do prodejní objednávky program automaticky vytvoří kartu zboží</w:t>
      </w:r>
    </w:p>
    <w:p w14:paraId="4D9C61BC" w14:textId="77777777" w:rsidR="00B519D8" w:rsidRPr="00B519D8" w:rsidRDefault="00B519D8" w:rsidP="00B519D8">
      <w:pPr>
        <w:ind w:left="360" w:hanging="360"/>
      </w:pPr>
      <w:r w:rsidRPr="00B519D8">
        <w:t>Montáže</w:t>
      </w:r>
    </w:p>
    <w:p w14:paraId="035E5067" w14:textId="77777777" w:rsidR="00B519D8" w:rsidRPr="00B519D8" w:rsidRDefault="00B519D8" w:rsidP="00B519D8">
      <w:pPr>
        <w:numPr>
          <w:ilvl w:val="1"/>
          <w:numId w:val="4"/>
        </w:numPr>
      </w:pPr>
      <w:r w:rsidRPr="00B519D8">
        <w:t>možnost vytvoření finálního produktu kombinováním komponent v jednoduchém procesu bez potřeby funkcionality výroby</w:t>
      </w:r>
    </w:p>
    <w:p w14:paraId="543F307F" w14:textId="77777777" w:rsidR="00B519D8" w:rsidRPr="00B519D8" w:rsidRDefault="00B519D8" w:rsidP="00B519D8">
      <w:pPr>
        <w:numPr>
          <w:ilvl w:val="1"/>
          <w:numId w:val="4"/>
        </w:numPr>
      </w:pPr>
      <w:r w:rsidRPr="00B519D8">
        <w:t>možnost definice kusovníků montáže, které lze následně plánovat a zpracovávat formou montážních zakázek</w:t>
      </w:r>
    </w:p>
    <w:p w14:paraId="17345101" w14:textId="77777777" w:rsidR="00B519D8" w:rsidRPr="00B519D8" w:rsidRDefault="00B519D8" w:rsidP="00B519D8">
      <w:pPr>
        <w:numPr>
          <w:ilvl w:val="1"/>
          <w:numId w:val="4"/>
        </w:numPr>
      </w:pPr>
      <w:r w:rsidRPr="00B519D8">
        <w:t>Dodávky produktů vytvářených kombinací komponent v jednoduchých postupech (montáž, jednoduchá výroba a kompletace)</w:t>
      </w:r>
    </w:p>
    <w:p w14:paraId="693C24DC" w14:textId="4C277CCE" w:rsidR="008C01F4" w:rsidRDefault="008C01F4">
      <w:pPr>
        <w:spacing w:after="160" w:line="259" w:lineRule="auto"/>
        <w:jc w:val="left"/>
      </w:pPr>
      <w:r>
        <w:br w:type="page"/>
      </w:r>
    </w:p>
    <w:p w14:paraId="20611B96" w14:textId="77777777" w:rsidR="00B519D8" w:rsidRPr="00DE0D4A" w:rsidRDefault="00B519D8" w:rsidP="00A72571">
      <w:pPr>
        <w:pStyle w:val="Nadpis1"/>
      </w:pPr>
      <w:bookmarkStart w:id="9" w:name="_Toc4049512"/>
      <w:bookmarkStart w:id="10" w:name="_Toc1950759213"/>
      <w:bookmarkStart w:id="11" w:name="_Toc106192269"/>
      <w:r>
        <w:lastRenderedPageBreak/>
        <w:t>Prodej</w:t>
      </w:r>
      <w:bookmarkEnd w:id="9"/>
      <w:bookmarkEnd w:id="11"/>
      <w:r>
        <w:t xml:space="preserve"> </w:t>
      </w:r>
      <w:bookmarkEnd w:id="10"/>
    </w:p>
    <w:p w14:paraId="680A4C53" w14:textId="77777777" w:rsidR="002F492A" w:rsidRDefault="002F492A" w:rsidP="009D3758">
      <w:r w:rsidRPr="002F492A">
        <w:t>Pomocí modulu Prodej se realizují obchodní případy se zákazníky. Modul zachycuje celý prodejní cyklus od tvorby nabídek přes objednávky a fakturaci až po dodávky zboží zákazníkům.</w:t>
      </w:r>
    </w:p>
    <w:p w14:paraId="5B301EE1" w14:textId="630A0EE7" w:rsidR="009D3758" w:rsidRPr="009D3758" w:rsidRDefault="009D3758" w:rsidP="009D3758">
      <w:pPr>
        <w:rPr>
          <w:rFonts w:ascii="T80" w:hAnsi="T80" w:cs="T80"/>
          <w:sz w:val="19"/>
          <w:szCs w:val="19"/>
        </w:rPr>
      </w:pPr>
      <w:r>
        <w:rPr>
          <w:rFonts w:ascii="T80" w:hAnsi="T80" w:cs="T80"/>
          <w:sz w:val="19"/>
          <w:szCs w:val="19"/>
        </w:rPr>
        <w:t>Modul Prodej má kompletní nástroje pro správu zákazníku a procesu prodeje v mezinárodním prostředí.</w:t>
      </w:r>
    </w:p>
    <w:p w14:paraId="1839C57A" w14:textId="77777777" w:rsidR="002F492A" w:rsidRDefault="002F492A" w:rsidP="002F492A"/>
    <w:p w14:paraId="486C12D9" w14:textId="77777777" w:rsidR="00B519D8" w:rsidRPr="00B519D8" w:rsidRDefault="00B519D8" w:rsidP="00C8251A">
      <w:pPr>
        <w:ind w:left="360" w:hanging="357"/>
      </w:pPr>
      <w:r w:rsidRPr="00B519D8">
        <w:t>Evidence kontaktů (potencionálních zákazníků)</w:t>
      </w:r>
    </w:p>
    <w:p w14:paraId="751BE200" w14:textId="77777777" w:rsidR="00B519D8" w:rsidRPr="00B519D8" w:rsidRDefault="00B519D8" w:rsidP="00C8251A">
      <w:pPr>
        <w:numPr>
          <w:ilvl w:val="1"/>
          <w:numId w:val="4"/>
        </w:numPr>
        <w:ind w:hanging="357"/>
      </w:pPr>
      <w:r w:rsidRPr="00B519D8">
        <w:t>název a adresa</w:t>
      </w:r>
    </w:p>
    <w:p w14:paraId="49BA0BAA" w14:textId="77777777" w:rsidR="00B519D8" w:rsidRPr="00B519D8" w:rsidRDefault="00B519D8" w:rsidP="00C8251A">
      <w:pPr>
        <w:numPr>
          <w:ilvl w:val="1"/>
          <w:numId w:val="4"/>
        </w:numPr>
        <w:ind w:hanging="357"/>
      </w:pPr>
      <w:r w:rsidRPr="00B519D8">
        <w:t>kontaktní údaje</w:t>
      </w:r>
    </w:p>
    <w:p w14:paraId="015E67BB" w14:textId="77777777" w:rsidR="00B519D8" w:rsidRPr="00B519D8" w:rsidRDefault="00B519D8" w:rsidP="00C8251A">
      <w:pPr>
        <w:ind w:left="360" w:hanging="357"/>
      </w:pPr>
      <w:r w:rsidRPr="00B519D8">
        <w:t>Nabídky</w:t>
      </w:r>
    </w:p>
    <w:p w14:paraId="1DBE24C9" w14:textId="77777777" w:rsidR="00B519D8" w:rsidRPr="00B519D8" w:rsidRDefault="00B519D8" w:rsidP="00C8251A">
      <w:pPr>
        <w:numPr>
          <w:ilvl w:val="1"/>
          <w:numId w:val="4"/>
        </w:numPr>
        <w:ind w:hanging="357"/>
      </w:pPr>
      <w:r w:rsidRPr="00B519D8">
        <w:t xml:space="preserve">na existující nebo potenciální zákazníky (Kontakty) </w:t>
      </w:r>
    </w:p>
    <w:p w14:paraId="2296012C" w14:textId="77777777" w:rsidR="00B519D8" w:rsidRPr="00B519D8" w:rsidRDefault="00B519D8" w:rsidP="00C8251A">
      <w:pPr>
        <w:numPr>
          <w:ilvl w:val="1"/>
          <w:numId w:val="4"/>
        </w:numPr>
        <w:ind w:hanging="357"/>
      </w:pPr>
      <w:r w:rsidRPr="00B519D8">
        <w:t>zboží, služby</w:t>
      </w:r>
    </w:p>
    <w:p w14:paraId="6FB7C544" w14:textId="77777777" w:rsidR="00B519D8" w:rsidRPr="00B519D8" w:rsidRDefault="00B519D8" w:rsidP="00C8251A">
      <w:pPr>
        <w:numPr>
          <w:ilvl w:val="1"/>
          <w:numId w:val="4"/>
        </w:numPr>
        <w:ind w:hanging="357"/>
      </w:pPr>
      <w:r w:rsidRPr="00B519D8">
        <w:t>datum platnosti nabídky</w:t>
      </w:r>
    </w:p>
    <w:p w14:paraId="7817C6CF" w14:textId="77777777" w:rsidR="00B519D8" w:rsidRPr="00B519D8" w:rsidRDefault="00B519D8" w:rsidP="00C8251A">
      <w:pPr>
        <w:numPr>
          <w:ilvl w:val="1"/>
          <w:numId w:val="4"/>
        </w:numPr>
        <w:ind w:hanging="357"/>
      </w:pPr>
      <w:r w:rsidRPr="00B519D8">
        <w:t>funkce pro převedení nabídky do objednávky</w:t>
      </w:r>
    </w:p>
    <w:p w14:paraId="4332FA98" w14:textId="77777777" w:rsidR="00B519D8" w:rsidRPr="00B519D8" w:rsidRDefault="00B519D8" w:rsidP="00C8251A">
      <w:pPr>
        <w:ind w:left="360" w:hanging="357"/>
      </w:pPr>
      <w:r w:rsidRPr="00B519D8">
        <w:t>Evidence zákazníků</w:t>
      </w:r>
    </w:p>
    <w:p w14:paraId="15C47BC1" w14:textId="77777777" w:rsidR="00B519D8" w:rsidRPr="00B519D8" w:rsidRDefault="00B519D8" w:rsidP="00C8251A">
      <w:pPr>
        <w:numPr>
          <w:ilvl w:val="1"/>
          <w:numId w:val="4"/>
        </w:numPr>
        <w:ind w:hanging="357"/>
      </w:pPr>
      <w:r w:rsidRPr="00B519D8">
        <w:t>možnost tvorby z kontaktu, zachování vazby</w:t>
      </w:r>
    </w:p>
    <w:p w14:paraId="2DCC491F" w14:textId="569B06F4" w:rsidR="00B519D8" w:rsidRPr="00B519D8" w:rsidRDefault="00B519D8" w:rsidP="00C8251A">
      <w:pPr>
        <w:numPr>
          <w:ilvl w:val="1"/>
          <w:numId w:val="4"/>
        </w:numPr>
        <w:ind w:hanging="357"/>
      </w:pPr>
      <w:r w:rsidRPr="00B519D8">
        <w:t xml:space="preserve">platební podmínky, kódy upomínky </w:t>
      </w:r>
    </w:p>
    <w:p w14:paraId="111DF1F9" w14:textId="77777777" w:rsidR="00B519D8" w:rsidRPr="00B519D8" w:rsidRDefault="00B519D8" w:rsidP="00B519D8">
      <w:pPr>
        <w:numPr>
          <w:ilvl w:val="1"/>
          <w:numId w:val="4"/>
        </w:numPr>
      </w:pPr>
      <w:r w:rsidRPr="00B519D8">
        <w:t>předkontace (</w:t>
      </w:r>
      <w:proofErr w:type="spellStart"/>
      <w:r w:rsidRPr="00B519D8">
        <w:t>účto</w:t>
      </w:r>
      <w:proofErr w:type="spellEnd"/>
      <w:r w:rsidRPr="00B519D8">
        <w:t xml:space="preserve"> skupiny), skupiny cen a slev</w:t>
      </w:r>
    </w:p>
    <w:p w14:paraId="44D88A6A" w14:textId="2CAF95F2" w:rsidR="00B519D8" w:rsidRPr="00B519D8" w:rsidRDefault="00B519D8" w:rsidP="00B519D8">
      <w:pPr>
        <w:numPr>
          <w:ilvl w:val="1"/>
          <w:numId w:val="4"/>
        </w:numPr>
      </w:pPr>
      <w:r w:rsidRPr="00B519D8">
        <w:t>k</w:t>
      </w:r>
      <w:r w:rsidR="00AD3808">
        <w:t>ód země a měny, IČO, DIČ</w:t>
      </w:r>
    </w:p>
    <w:p w14:paraId="4242DDBF" w14:textId="77777777" w:rsidR="00B519D8" w:rsidRPr="00B519D8" w:rsidRDefault="00B519D8" w:rsidP="00B519D8">
      <w:pPr>
        <w:numPr>
          <w:ilvl w:val="1"/>
          <w:numId w:val="4"/>
        </w:numPr>
      </w:pPr>
      <w:r w:rsidRPr="00B519D8">
        <w:t>funkce kontroly DIČ, možnost aktualizace údajů z ARES (Administrativní registr ekonomických subjektů)</w:t>
      </w:r>
    </w:p>
    <w:p w14:paraId="1A41CF0B" w14:textId="77777777" w:rsidR="00B519D8" w:rsidRPr="00B519D8" w:rsidRDefault="00B519D8" w:rsidP="00B519D8">
      <w:pPr>
        <w:numPr>
          <w:ilvl w:val="1"/>
          <w:numId w:val="4"/>
        </w:numPr>
      </w:pPr>
      <w:r w:rsidRPr="00B519D8">
        <w:t>lokace a způsob dodávky, alternativní adresy (příjemce)</w:t>
      </w:r>
    </w:p>
    <w:p w14:paraId="69B086A0" w14:textId="77777777" w:rsidR="00B519D8" w:rsidRPr="00B519D8" w:rsidRDefault="00B519D8" w:rsidP="00B519D8">
      <w:pPr>
        <w:numPr>
          <w:ilvl w:val="1"/>
          <w:numId w:val="4"/>
        </w:numPr>
      </w:pPr>
      <w:r w:rsidRPr="00B519D8">
        <w:t xml:space="preserve">využití šablon zákazníků (možnost předvyplnění výchozích údajů o zemi, měně, </w:t>
      </w:r>
      <w:proofErr w:type="spellStart"/>
      <w:r w:rsidRPr="00B519D8">
        <w:t>účto</w:t>
      </w:r>
      <w:proofErr w:type="spellEnd"/>
      <w:r w:rsidRPr="00B519D8">
        <w:t xml:space="preserve"> skupinách, skupinách prodejních cen a slev atp.)</w:t>
      </w:r>
    </w:p>
    <w:p w14:paraId="342999B8" w14:textId="77777777" w:rsidR="00B519D8" w:rsidRPr="00B519D8" w:rsidRDefault="00B519D8" w:rsidP="00B519D8">
      <w:pPr>
        <w:ind w:left="360" w:hanging="360"/>
      </w:pPr>
      <w:r w:rsidRPr="00B519D8">
        <w:t>Prodejní ceny a slevy</w:t>
      </w:r>
    </w:p>
    <w:p w14:paraId="3AFAE968" w14:textId="77777777" w:rsidR="00B519D8" w:rsidRPr="00B519D8" w:rsidRDefault="00B519D8" w:rsidP="00B519D8">
      <w:pPr>
        <w:numPr>
          <w:ilvl w:val="1"/>
          <w:numId w:val="4"/>
        </w:numPr>
      </w:pPr>
      <w:r w:rsidRPr="00B519D8">
        <w:t>k zákazníkovi, skupině zákazníků nebo konkrétnímu zboží</w:t>
      </w:r>
    </w:p>
    <w:p w14:paraId="46D91226" w14:textId="77777777" w:rsidR="00B519D8" w:rsidRPr="00B519D8" w:rsidRDefault="00B519D8" w:rsidP="00B519D8">
      <w:pPr>
        <w:numPr>
          <w:ilvl w:val="1"/>
          <w:numId w:val="4"/>
        </w:numPr>
      </w:pPr>
      <w:r w:rsidRPr="00B519D8">
        <w:t>možné změny v čase</w:t>
      </w:r>
    </w:p>
    <w:p w14:paraId="109A0DB4" w14:textId="77777777" w:rsidR="00B519D8" w:rsidRDefault="00B519D8" w:rsidP="00B519D8">
      <w:pPr>
        <w:numPr>
          <w:ilvl w:val="1"/>
          <w:numId w:val="4"/>
        </w:numPr>
      </w:pPr>
      <w:r w:rsidRPr="00B519D8">
        <w:t>slevy na základě odebraného množství, na základě fakturované ceny</w:t>
      </w:r>
    </w:p>
    <w:p w14:paraId="67184126" w14:textId="28883FA6" w:rsidR="00AD3808" w:rsidRPr="00B519D8" w:rsidRDefault="00AD3808" w:rsidP="00B519D8">
      <w:pPr>
        <w:numPr>
          <w:ilvl w:val="1"/>
          <w:numId w:val="4"/>
        </w:numPr>
      </w:pPr>
      <w:r>
        <w:t>sešit prodejní ceny pro dávkové úpravy ceníků</w:t>
      </w:r>
    </w:p>
    <w:p w14:paraId="010C7A53" w14:textId="77777777" w:rsidR="00B519D8" w:rsidRPr="00B519D8" w:rsidRDefault="00B519D8" w:rsidP="00B519D8">
      <w:pPr>
        <w:ind w:left="360" w:hanging="360"/>
      </w:pPr>
      <w:r w:rsidRPr="00B519D8">
        <w:t>Objednávky</w:t>
      </w:r>
    </w:p>
    <w:p w14:paraId="56BD8403" w14:textId="77777777" w:rsidR="00B519D8" w:rsidRPr="00B519D8" w:rsidRDefault="00B519D8" w:rsidP="00B519D8">
      <w:pPr>
        <w:numPr>
          <w:ilvl w:val="1"/>
          <w:numId w:val="4"/>
        </w:numPr>
      </w:pPr>
      <w:r w:rsidRPr="00B519D8">
        <w:t>údaje o zákazníkovi – objednací adresa, údaje o plátci, údaje o příjemci</w:t>
      </w:r>
    </w:p>
    <w:p w14:paraId="3F7E5A55" w14:textId="77777777" w:rsidR="00B519D8" w:rsidRPr="00B519D8" w:rsidRDefault="00B519D8" w:rsidP="00B519D8">
      <w:pPr>
        <w:numPr>
          <w:ilvl w:val="1"/>
          <w:numId w:val="4"/>
        </w:numPr>
      </w:pPr>
      <w:r w:rsidRPr="00B519D8">
        <w:t>jednorázové i postupné plnění</w:t>
      </w:r>
    </w:p>
    <w:p w14:paraId="6D5C3BC1" w14:textId="77777777" w:rsidR="00B519D8" w:rsidRPr="00B519D8" w:rsidRDefault="00B519D8" w:rsidP="00B519D8">
      <w:pPr>
        <w:numPr>
          <w:ilvl w:val="1"/>
          <w:numId w:val="4"/>
        </w:numPr>
      </w:pPr>
      <w:r w:rsidRPr="00B519D8">
        <w:t>kontrola cen a slev vůči nastaveným parametrům</w:t>
      </w:r>
    </w:p>
    <w:p w14:paraId="066D42E5" w14:textId="77777777" w:rsidR="00B519D8" w:rsidRPr="00B519D8" w:rsidRDefault="00B519D8" w:rsidP="00B519D8">
      <w:pPr>
        <w:numPr>
          <w:ilvl w:val="1"/>
          <w:numId w:val="4"/>
        </w:numPr>
      </w:pPr>
      <w:r w:rsidRPr="00B519D8">
        <w:t>potvrzení objednávky</w:t>
      </w:r>
    </w:p>
    <w:p w14:paraId="28ABEE56" w14:textId="77777777" w:rsidR="00B519D8" w:rsidRPr="00B519D8" w:rsidRDefault="00B519D8" w:rsidP="00B519D8">
      <w:pPr>
        <w:ind w:left="360" w:hanging="360"/>
      </w:pPr>
      <w:r w:rsidRPr="00B519D8">
        <w:t>Zálohové faktury</w:t>
      </w:r>
    </w:p>
    <w:p w14:paraId="66E313FC" w14:textId="77777777" w:rsidR="00B519D8" w:rsidRPr="00B519D8" w:rsidRDefault="00B519D8" w:rsidP="00B519D8">
      <w:pPr>
        <w:numPr>
          <w:ilvl w:val="1"/>
          <w:numId w:val="4"/>
        </w:numPr>
        <w:rPr>
          <w:b/>
          <w:bCs/>
        </w:rPr>
      </w:pPr>
      <w:r w:rsidRPr="00B519D8">
        <w:t>přímé vytvoření zálohy a její následné přiřazení k prodejní faktuře, objednávce, nebo možnost vytvoření zálohy funkcí přímo z prodejní objednávky (procento objednávky nebo pevná částka)</w:t>
      </w:r>
    </w:p>
    <w:p w14:paraId="308293F9" w14:textId="77777777" w:rsidR="00B519D8" w:rsidRPr="00B519D8" w:rsidRDefault="00B519D8" w:rsidP="00B519D8">
      <w:pPr>
        <w:numPr>
          <w:ilvl w:val="1"/>
          <w:numId w:val="4"/>
        </w:numPr>
      </w:pPr>
      <w:r w:rsidRPr="00B519D8">
        <w:t>zálohové daňové doklady</w:t>
      </w:r>
    </w:p>
    <w:p w14:paraId="1C7380BD" w14:textId="77777777" w:rsidR="00B519D8" w:rsidRPr="00B519D8" w:rsidRDefault="00B519D8" w:rsidP="00B519D8">
      <w:pPr>
        <w:ind w:left="360" w:hanging="360"/>
      </w:pPr>
      <w:r w:rsidRPr="00B519D8">
        <w:t>Dodávky</w:t>
      </w:r>
    </w:p>
    <w:p w14:paraId="161E9EDD" w14:textId="77777777" w:rsidR="00B519D8" w:rsidRPr="00B519D8" w:rsidRDefault="00B519D8" w:rsidP="00B519D8">
      <w:pPr>
        <w:numPr>
          <w:ilvl w:val="1"/>
          <w:numId w:val="4"/>
        </w:numPr>
      </w:pPr>
      <w:r w:rsidRPr="00B519D8">
        <w:t>možnost částečné dodávky z prodejní objednávky</w:t>
      </w:r>
    </w:p>
    <w:p w14:paraId="2FC153B6" w14:textId="77777777" w:rsidR="00B519D8" w:rsidRPr="00B519D8" w:rsidRDefault="00B519D8" w:rsidP="00B519D8">
      <w:pPr>
        <w:ind w:left="360" w:hanging="360"/>
      </w:pPr>
      <w:r w:rsidRPr="00B519D8">
        <w:lastRenderedPageBreak/>
        <w:t>Faktury</w:t>
      </w:r>
    </w:p>
    <w:p w14:paraId="26B53546" w14:textId="77777777" w:rsidR="00B519D8" w:rsidRPr="00B519D8" w:rsidRDefault="00B519D8" w:rsidP="00B519D8">
      <w:pPr>
        <w:numPr>
          <w:ilvl w:val="1"/>
          <w:numId w:val="4"/>
        </w:numPr>
        <w:rPr>
          <w:b/>
          <w:bCs/>
        </w:rPr>
      </w:pPr>
      <w:r w:rsidRPr="00B519D8">
        <w:t>fakturace v různých měnách</w:t>
      </w:r>
    </w:p>
    <w:p w14:paraId="10C99533" w14:textId="77777777" w:rsidR="00B519D8" w:rsidRPr="00B519D8" w:rsidRDefault="00B519D8" w:rsidP="00B519D8">
      <w:pPr>
        <w:numPr>
          <w:ilvl w:val="1"/>
          <w:numId w:val="4"/>
        </w:numPr>
      </w:pPr>
      <w:r w:rsidRPr="00B519D8">
        <w:t>výpočet data splatnosti dle nastavené platební podmínky zákazníka</w:t>
      </w:r>
    </w:p>
    <w:p w14:paraId="206D860B" w14:textId="77777777" w:rsidR="00B519D8" w:rsidRPr="00B519D8" w:rsidRDefault="00B519D8" w:rsidP="00B519D8">
      <w:pPr>
        <w:numPr>
          <w:ilvl w:val="1"/>
          <w:numId w:val="4"/>
        </w:numPr>
        <w:rPr>
          <w:b/>
          <w:bCs/>
        </w:rPr>
      </w:pPr>
      <w:r w:rsidRPr="00B519D8">
        <w:t>možnost vytvoření faktury přímo z prodejní objednávky</w:t>
      </w:r>
    </w:p>
    <w:p w14:paraId="24BC1689" w14:textId="77777777" w:rsidR="00B519D8" w:rsidRPr="00B519D8" w:rsidRDefault="00B519D8" w:rsidP="00B519D8">
      <w:pPr>
        <w:numPr>
          <w:ilvl w:val="1"/>
          <w:numId w:val="4"/>
        </w:numPr>
      </w:pPr>
      <w:r w:rsidRPr="00B519D8">
        <w:t>odečet zálohových plateb</w:t>
      </w:r>
    </w:p>
    <w:p w14:paraId="5EB944A2" w14:textId="77777777" w:rsidR="00B519D8" w:rsidRPr="00B519D8" w:rsidRDefault="00B519D8" w:rsidP="00B519D8">
      <w:pPr>
        <w:ind w:left="360" w:hanging="360"/>
      </w:pPr>
      <w:r w:rsidRPr="00B519D8">
        <w:t>Objednávky vratek</w:t>
      </w:r>
    </w:p>
    <w:p w14:paraId="048AE3E8" w14:textId="77777777" w:rsidR="00B519D8" w:rsidRPr="00B519D8" w:rsidRDefault="00B519D8" w:rsidP="00B519D8">
      <w:pPr>
        <w:numPr>
          <w:ilvl w:val="1"/>
          <w:numId w:val="4"/>
        </w:numPr>
      </w:pPr>
      <w:r w:rsidRPr="00B519D8">
        <w:t>příjem požadavku na reklamaci od zákazníka</w:t>
      </w:r>
    </w:p>
    <w:p w14:paraId="5F55E1B8" w14:textId="77777777" w:rsidR="00B519D8" w:rsidRPr="00B519D8" w:rsidRDefault="00B519D8" w:rsidP="00B519D8">
      <w:pPr>
        <w:ind w:left="360" w:hanging="360"/>
      </w:pPr>
      <w:r w:rsidRPr="00B519D8">
        <w:t>Příjemka vratky</w:t>
      </w:r>
    </w:p>
    <w:p w14:paraId="7CC130A6" w14:textId="77777777" w:rsidR="00B519D8" w:rsidRPr="00B519D8" w:rsidRDefault="00B519D8" w:rsidP="00B519D8">
      <w:pPr>
        <w:numPr>
          <w:ilvl w:val="1"/>
          <w:numId w:val="4"/>
        </w:numPr>
      </w:pPr>
      <w:r w:rsidRPr="00B519D8">
        <w:t xml:space="preserve">příjem reklamovaného zboží </w:t>
      </w:r>
    </w:p>
    <w:p w14:paraId="1A744439" w14:textId="77777777" w:rsidR="00B519D8" w:rsidRPr="00B519D8" w:rsidRDefault="00B519D8" w:rsidP="00B519D8">
      <w:pPr>
        <w:ind w:left="360" w:hanging="360"/>
      </w:pPr>
      <w:r w:rsidRPr="00B519D8">
        <w:t>Dobropisy</w:t>
      </w:r>
    </w:p>
    <w:p w14:paraId="7969F22E" w14:textId="77777777" w:rsidR="00B519D8" w:rsidRPr="00B519D8" w:rsidRDefault="00B519D8" w:rsidP="00B519D8">
      <w:pPr>
        <w:numPr>
          <w:ilvl w:val="1"/>
          <w:numId w:val="4"/>
        </w:numPr>
      </w:pPr>
      <w:r w:rsidRPr="00B519D8">
        <w:t>možnost vytvořit dobropis přímo ze zaúčtované prodejní faktury</w:t>
      </w:r>
    </w:p>
    <w:p w14:paraId="707CC6BE" w14:textId="77777777" w:rsidR="00B519D8" w:rsidRPr="00B519D8" w:rsidRDefault="00B519D8" w:rsidP="00B519D8">
      <w:pPr>
        <w:numPr>
          <w:ilvl w:val="1"/>
          <w:numId w:val="4"/>
        </w:numPr>
        <w:rPr>
          <w:b/>
          <w:bCs/>
          <w:szCs w:val="24"/>
        </w:rPr>
      </w:pPr>
      <w:r w:rsidRPr="00B519D8">
        <w:rPr>
          <w:szCs w:val="24"/>
        </w:rPr>
        <w:t>lze rozlišovat následující typy dobropisů: Opravný daňový doklad, Interní oprava, Daňový doklad insolvence</w:t>
      </w:r>
    </w:p>
    <w:p w14:paraId="613147AB" w14:textId="38C57111" w:rsidR="00B519D8" w:rsidRPr="00B519D8" w:rsidRDefault="00B519D8" w:rsidP="00087E55">
      <w:pPr>
        <w:numPr>
          <w:ilvl w:val="1"/>
          <w:numId w:val="4"/>
        </w:numPr>
      </w:pPr>
      <w:r w:rsidRPr="00B519D8">
        <w:t xml:space="preserve">typ dobropisu definuje, jak je nakládáno s odloženou DPH na prodejních dobropisech </w:t>
      </w:r>
    </w:p>
    <w:p w14:paraId="3A9750A6" w14:textId="77777777" w:rsidR="00B519D8" w:rsidRPr="00B519D8" w:rsidRDefault="00B519D8" w:rsidP="00B519D8">
      <w:pPr>
        <w:ind w:left="360" w:hanging="360"/>
      </w:pPr>
      <w:r w:rsidRPr="00B519D8">
        <w:t>Prodejní rozpočty</w:t>
      </w:r>
    </w:p>
    <w:p w14:paraId="59FDCEDD" w14:textId="77777777" w:rsidR="00B519D8" w:rsidRPr="00B519D8" w:rsidRDefault="00B519D8" w:rsidP="00B519D8">
      <w:pPr>
        <w:ind w:left="360" w:hanging="360"/>
      </w:pPr>
      <w:r w:rsidRPr="00B519D8">
        <w:t>Prodejní analýzy</w:t>
      </w:r>
    </w:p>
    <w:p w14:paraId="78F5D6F6" w14:textId="77777777" w:rsidR="00B519D8" w:rsidRPr="00B519D8" w:rsidRDefault="00B519D8" w:rsidP="00B519D8">
      <w:pPr>
        <w:numPr>
          <w:ilvl w:val="1"/>
          <w:numId w:val="4"/>
        </w:numPr>
      </w:pPr>
      <w:r w:rsidRPr="00B519D8">
        <w:t>sestavy analýz</w:t>
      </w:r>
    </w:p>
    <w:p w14:paraId="0A44A40A" w14:textId="77777777" w:rsidR="00B519D8" w:rsidRPr="00B519D8" w:rsidRDefault="00B519D8" w:rsidP="00B519D8">
      <w:pPr>
        <w:numPr>
          <w:ilvl w:val="1"/>
          <w:numId w:val="4"/>
        </w:numPr>
      </w:pPr>
      <w:r w:rsidRPr="00B519D8">
        <w:t>analýzy dle dimenzí</w:t>
      </w:r>
    </w:p>
    <w:p w14:paraId="4D89879A" w14:textId="77777777" w:rsidR="008C01F4" w:rsidRDefault="008C01F4">
      <w:pPr>
        <w:spacing w:after="160" w:line="259" w:lineRule="auto"/>
        <w:jc w:val="left"/>
      </w:pPr>
      <w:bookmarkStart w:id="12" w:name="_Toc4049513"/>
      <w:r>
        <w:rPr>
          <w:b/>
        </w:rPr>
        <w:br w:type="page"/>
      </w:r>
    </w:p>
    <w:p w14:paraId="25903A27" w14:textId="3924A2E2" w:rsidR="00B519D8" w:rsidRPr="00DE0D4A" w:rsidRDefault="00B519D8" w:rsidP="00AC401C">
      <w:pPr>
        <w:pStyle w:val="Nadpis1"/>
      </w:pPr>
      <w:bookmarkStart w:id="13" w:name="_Toc1998133215"/>
      <w:bookmarkStart w:id="14" w:name="_Toc106192270"/>
      <w:r>
        <w:lastRenderedPageBreak/>
        <w:t>Marketing</w:t>
      </w:r>
      <w:bookmarkEnd w:id="12"/>
      <w:bookmarkEnd w:id="13"/>
      <w:bookmarkEnd w:id="14"/>
    </w:p>
    <w:p w14:paraId="3E4E694B" w14:textId="78490606" w:rsidR="00AC401C" w:rsidRDefault="00AC401C" w:rsidP="009D3758">
      <w:r>
        <w:t xml:space="preserve">Je marketingový a obchodní nástroj, který je určen pro společnosti s malými marketingovými a obchodními týmy a nepříliš složitým prodejním cyklem. </w:t>
      </w:r>
    </w:p>
    <w:p w14:paraId="247916EE" w14:textId="7BFBDE53" w:rsidR="009D3758" w:rsidRDefault="009D3758" w:rsidP="008858D4">
      <w:r>
        <w:t>Umožňuje spravovat</w:t>
      </w:r>
      <w:r w:rsidRPr="009D3758">
        <w:t xml:space="preserve"> </w:t>
      </w:r>
      <w:r>
        <w:t xml:space="preserve">jednotlivé kontakty společnosti, nebo </w:t>
      </w:r>
      <w:r w:rsidRPr="009D3758">
        <w:t>segmenty kontaktů na základě determinovaných k</w:t>
      </w:r>
      <w:r>
        <w:t>ritérií. Těmi může být například</w:t>
      </w:r>
      <w:r w:rsidRPr="009D3758">
        <w:t xml:space="preserve"> obor podnikání, segmentace zákazníků na základě metody </w:t>
      </w:r>
      <w:proofErr w:type="gramStart"/>
      <w:r w:rsidRPr="009D3758">
        <w:t>ABC</w:t>
      </w:r>
      <w:r>
        <w:t>,</w:t>
      </w:r>
      <w:proofErr w:type="gramEnd"/>
      <w:r>
        <w:t xml:space="preserve"> atp</w:t>
      </w:r>
      <w:r w:rsidRPr="009D3758">
        <w:t>. Umožňuje vytvářet interakci v kontaktech pomocí záz</w:t>
      </w:r>
      <w:r w:rsidR="008858D4">
        <w:t>namů hovorů nebo korespondence.</w:t>
      </w:r>
    </w:p>
    <w:p w14:paraId="612A284D" w14:textId="77777777" w:rsidR="00AC401C" w:rsidRDefault="00AC401C" w:rsidP="00B519D8">
      <w:pPr>
        <w:ind w:left="360" w:hanging="360"/>
      </w:pPr>
    </w:p>
    <w:p w14:paraId="2913BC5E" w14:textId="77777777" w:rsidR="00B519D8" w:rsidRPr="00B519D8" w:rsidRDefault="00B519D8" w:rsidP="00B519D8">
      <w:pPr>
        <w:ind w:left="360" w:hanging="360"/>
      </w:pPr>
      <w:r w:rsidRPr="00B519D8">
        <w:t>Evidence Kontaktů</w:t>
      </w:r>
    </w:p>
    <w:p w14:paraId="752E1F96" w14:textId="77777777" w:rsidR="00B519D8" w:rsidRPr="00B519D8" w:rsidRDefault="00B519D8" w:rsidP="00B519D8">
      <w:pPr>
        <w:numPr>
          <w:ilvl w:val="1"/>
          <w:numId w:val="4"/>
        </w:numPr>
      </w:pPr>
      <w:r w:rsidRPr="00B519D8">
        <w:t>typ kontaktu osoba, společnost</w:t>
      </w:r>
    </w:p>
    <w:p w14:paraId="057EBB9A" w14:textId="77777777" w:rsidR="00B519D8" w:rsidRPr="00B519D8" w:rsidRDefault="00B519D8" w:rsidP="00B519D8">
      <w:pPr>
        <w:numPr>
          <w:ilvl w:val="1"/>
          <w:numId w:val="4"/>
        </w:numPr>
      </w:pPr>
      <w:r w:rsidRPr="00B519D8">
        <w:t xml:space="preserve">obecné informace o názvu, adrese, způsobu oslovení a spojení </w:t>
      </w:r>
    </w:p>
    <w:p w14:paraId="397DA44A" w14:textId="349D9509" w:rsidR="00B519D8" w:rsidRPr="00B519D8" w:rsidRDefault="00B519D8" w:rsidP="00B519D8">
      <w:pPr>
        <w:ind w:left="360" w:hanging="360"/>
      </w:pPr>
      <w:r w:rsidRPr="00B519D8">
        <w:t>Prodejci/</w:t>
      </w:r>
      <w:r w:rsidR="00C8251A">
        <w:t xml:space="preserve"> </w:t>
      </w:r>
      <w:r w:rsidRPr="00B519D8">
        <w:t xml:space="preserve">nákupčí </w:t>
      </w:r>
    </w:p>
    <w:p w14:paraId="24148CE4" w14:textId="1E5C72F0" w:rsidR="00B519D8" w:rsidRPr="00B519D8" w:rsidRDefault="00B519D8" w:rsidP="00B519D8">
      <w:pPr>
        <w:numPr>
          <w:ilvl w:val="1"/>
          <w:numId w:val="4"/>
        </w:numPr>
      </w:pPr>
      <w:r w:rsidRPr="00B519D8">
        <w:t>jméno, funkce a spojení na prodejce/</w:t>
      </w:r>
      <w:r w:rsidR="00C8251A">
        <w:t xml:space="preserve"> </w:t>
      </w:r>
      <w:r w:rsidRPr="00B519D8">
        <w:t>nákupčího</w:t>
      </w:r>
    </w:p>
    <w:p w14:paraId="091BEA51" w14:textId="77777777" w:rsidR="008C01F4" w:rsidRDefault="008C01F4">
      <w:pPr>
        <w:spacing w:after="160" w:line="259" w:lineRule="auto"/>
        <w:jc w:val="left"/>
      </w:pPr>
      <w:bookmarkStart w:id="15" w:name="_Toc4049514"/>
      <w:r>
        <w:rPr>
          <w:b/>
        </w:rPr>
        <w:br w:type="page"/>
      </w:r>
    </w:p>
    <w:p w14:paraId="25759707" w14:textId="77777777" w:rsidR="00B519D8" w:rsidRPr="00DE0D4A" w:rsidRDefault="00B519D8" w:rsidP="00C749A1">
      <w:pPr>
        <w:pStyle w:val="Nadpis1"/>
      </w:pPr>
      <w:bookmarkStart w:id="16" w:name="_Toc4049515"/>
      <w:bookmarkStart w:id="17" w:name="_Toc1002245083"/>
      <w:bookmarkStart w:id="18" w:name="_Toc106192271"/>
      <w:bookmarkEnd w:id="15"/>
      <w:r>
        <w:lastRenderedPageBreak/>
        <w:t>Nákup</w:t>
      </w:r>
      <w:bookmarkEnd w:id="16"/>
      <w:bookmarkEnd w:id="17"/>
      <w:bookmarkEnd w:id="18"/>
    </w:p>
    <w:p w14:paraId="258BF89F" w14:textId="7B643F25" w:rsidR="00C168DD" w:rsidRDefault="00C168DD" w:rsidP="002E530D">
      <w:r>
        <w:t>Pomocí modulu Nákup lze řídit a spravovat nákupní procesy firmy, jakožto i provádět činnosti spojen</w:t>
      </w:r>
      <w:r w:rsidR="00120C2F">
        <w:t>é se závazky. Správa se provádí pomocí karet dodavatelů.</w:t>
      </w:r>
    </w:p>
    <w:p w14:paraId="4FD75C49" w14:textId="416A2E17" w:rsidR="00120C2F" w:rsidRPr="00120C2F" w:rsidRDefault="00120C2F" w:rsidP="002E530D">
      <w:r>
        <w:t>Správu nákupu a závazku je možno provádět i pro mezinárodní prostředí.</w:t>
      </w:r>
    </w:p>
    <w:p w14:paraId="05CDAFA7" w14:textId="77777777" w:rsidR="00C168DD" w:rsidRDefault="00C168DD" w:rsidP="002E530D"/>
    <w:p w14:paraId="2B2F9CBE" w14:textId="77777777" w:rsidR="00B519D8" w:rsidRPr="00B519D8" w:rsidRDefault="00B519D8" w:rsidP="00B519D8">
      <w:pPr>
        <w:ind w:left="360" w:hanging="360"/>
      </w:pPr>
      <w:r w:rsidRPr="00B519D8">
        <w:t>Evidence dodavatelů</w:t>
      </w:r>
    </w:p>
    <w:p w14:paraId="5C9CFD83" w14:textId="77777777" w:rsidR="00B519D8" w:rsidRPr="00B519D8" w:rsidRDefault="00B519D8" w:rsidP="00B519D8">
      <w:pPr>
        <w:numPr>
          <w:ilvl w:val="1"/>
          <w:numId w:val="4"/>
        </w:numPr>
      </w:pPr>
      <w:r w:rsidRPr="00B519D8">
        <w:t>možnost tvorby z kontaktu, zachování vazby</w:t>
      </w:r>
    </w:p>
    <w:p w14:paraId="0DB6784A" w14:textId="77777777" w:rsidR="00B519D8" w:rsidRPr="00B519D8" w:rsidRDefault="00B519D8" w:rsidP="00B519D8">
      <w:pPr>
        <w:numPr>
          <w:ilvl w:val="1"/>
          <w:numId w:val="4"/>
        </w:numPr>
      </w:pPr>
      <w:r w:rsidRPr="00B519D8">
        <w:t>název a adresa</w:t>
      </w:r>
    </w:p>
    <w:p w14:paraId="2C315F5D" w14:textId="309E676A" w:rsidR="00B519D8" w:rsidRPr="00B519D8" w:rsidRDefault="00B519D8" w:rsidP="00B519D8">
      <w:pPr>
        <w:numPr>
          <w:ilvl w:val="1"/>
          <w:numId w:val="4"/>
        </w:numPr>
      </w:pPr>
      <w:r w:rsidRPr="00B519D8">
        <w:t>předkontace (</w:t>
      </w:r>
      <w:proofErr w:type="spellStart"/>
      <w:r w:rsidRPr="00B519D8">
        <w:t>účto</w:t>
      </w:r>
      <w:proofErr w:type="spellEnd"/>
      <w:r w:rsidRPr="00B519D8">
        <w:t xml:space="preserve"> </w:t>
      </w:r>
      <w:r w:rsidR="002E530D">
        <w:t>skupiny), měna, IČO, DIČ</w:t>
      </w:r>
    </w:p>
    <w:p w14:paraId="7D243A43" w14:textId="6C80EB2F" w:rsidR="00B519D8" w:rsidRPr="00B519D8" w:rsidRDefault="00B519D8" w:rsidP="00B519D8">
      <w:pPr>
        <w:numPr>
          <w:ilvl w:val="1"/>
          <w:numId w:val="4"/>
        </w:numPr>
      </w:pPr>
      <w:r w:rsidRPr="00B519D8">
        <w:t>funkce kontroly DIČ, možnost aktualizace údajů z ARES (Administrativní registr ekonomických subjektů)</w:t>
      </w:r>
    </w:p>
    <w:p w14:paraId="71DC277B" w14:textId="77777777" w:rsidR="00B519D8" w:rsidRPr="00B519D8" w:rsidRDefault="00B519D8" w:rsidP="00B519D8">
      <w:pPr>
        <w:numPr>
          <w:ilvl w:val="1"/>
          <w:numId w:val="4"/>
        </w:numPr>
      </w:pPr>
      <w:r w:rsidRPr="00B519D8">
        <w:t>platební podmínky, způsoby platby</w:t>
      </w:r>
    </w:p>
    <w:p w14:paraId="25E37F5D" w14:textId="77777777" w:rsidR="00B519D8" w:rsidRPr="00B519D8" w:rsidRDefault="00B519D8" w:rsidP="00B519D8">
      <w:pPr>
        <w:numPr>
          <w:ilvl w:val="1"/>
          <w:numId w:val="4"/>
        </w:numPr>
      </w:pPr>
      <w:r w:rsidRPr="00B519D8">
        <w:t>lokace a způsob dodávky, alternativní adresy</w:t>
      </w:r>
    </w:p>
    <w:p w14:paraId="2399D8FF" w14:textId="77777777" w:rsidR="00B519D8" w:rsidRPr="00B519D8" w:rsidRDefault="00B519D8" w:rsidP="00B519D8">
      <w:pPr>
        <w:numPr>
          <w:ilvl w:val="1"/>
          <w:numId w:val="4"/>
        </w:numPr>
      </w:pPr>
      <w:r w:rsidRPr="00B519D8">
        <w:t>bankovní účty dodavatelů</w:t>
      </w:r>
    </w:p>
    <w:p w14:paraId="602669AE" w14:textId="77777777" w:rsidR="00B519D8" w:rsidRPr="00B519D8" w:rsidRDefault="00B519D8" w:rsidP="00B519D8">
      <w:pPr>
        <w:numPr>
          <w:ilvl w:val="1"/>
          <w:numId w:val="4"/>
        </w:numPr>
      </w:pPr>
      <w:r w:rsidRPr="00B519D8">
        <w:t xml:space="preserve">využití šablon dodavatelů (možnost předvyplnění výchozích údajů o zemi, měně, </w:t>
      </w:r>
      <w:proofErr w:type="spellStart"/>
      <w:r w:rsidRPr="00B519D8">
        <w:t>účto</w:t>
      </w:r>
      <w:proofErr w:type="spellEnd"/>
      <w:r w:rsidRPr="00B519D8">
        <w:t xml:space="preserve"> </w:t>
      </w:r>
      <w:proofErr w:type="gramStart"/>
      <w:r w:rsidRPr="00B519D8">
        <w:t>skupinách,</w:t>
      </w:r>
      <w:proofErr w:type="gramEnd"/>
      <w:r w:rsidRPr="00B519D8">
        <w:t xml:space="preserve"> atp.)</w:t>
      </w:r>
    </w:p>
    <w:p w14:paraId="3CB11725" w14:textId="77777777" w:rsidR="00B519D8" w:rsidRPr="00B519D8" w:rsidRDefault="00B519D8" w:rsidP="00B519D8">
      <w:pPr>
        <w:numPr>
          <w:ilvl w:val="1"/>
          <w:numId w:val="4"/>
        </w:numPr>
      </w:pPr>
      <w:r w:rsidRPr="00B519D8">
        <w:t xml:space="preserve">možnost ověření spolehlivosti plátce, získání informací o registrovaných bankovních účtech plátce </w:t>
      </w:r>
    </w:p>
    <w:p w14:paraId="70D1C599" w14:textId="77777777" w:rsidR="00B519D8" w:rsidRPr="00B519D8" w:rsidRDefault="00B519D8" w:rsidP="00B519D8">
      <w:pPr>
        <w:ind w:left="360" w:hanging="360"/>
      </w:pPr>
      <w:r w:rsidRPr="00B519D8">
        <w:t>Nákupní ceny a slevy</w:t>
      </w:r>
    </w:p>
    <w:p w14:paraId="3A9672A6" w14:textId="77777777" w:rsidR="00B519D8" w:rsidRPr="00B519D8" w:rsidRDefault="00B519D8" w:rsidP="00B519D8">
      <w:pPr>
        <w:numPr>
          <w:ilvl w:val="1"/>
          <w:numId w:val="4"/>
        </w:numPr>
      </w:pPr>
      <w:r w:rsidRPr="00B519D8">
        <w:t>k dodavateli a konkrétnímu zboží v daném období</w:t>
      </w:r>
    </w:p>
    <w:p w14:paraId="38B90BB8" w14:textId="77777777" w:rsidR="00B519D8" w:rsidRPr="00B519D8" w:rsidRDefault="00B519D8" w:rsidP="00B519D8">
      <w:pPr>
        <w:numPr>
          <w:ilvl w:val="1"/>
          <w:numId w:val="4"/>
        </w:numPr>
      </w:pPr>
      <w:r w:rsidRPr="00B519D8">
        <w:t>slevy na základě odebraného množství, na základě fakturované ceny</w:t>
      </w:r>
    </w:p>
    <w:p w14:paraId="2E035B46" w14:textId="77777777" w:rsidR="00B519D8" w:rsidRPr="00B519D8" w:rsidRDefault="00B519D8" w:rsidP="00B519D8">
      <w:pPr>
        <w:ind w:left="360" w:hanging="360"/>
      </w:pPr>
      <w:r w:rsidRPr="00B519D8">
        <w:t>Poptávka</w:t>
      </w:r>
    </w:p>
    <w:p w14:paraId="51D16691" w14:textId="77777777" w:rsidR="00B519D8" w:rsidRPr="00B519D8" w:rsidRDefault="00B519D8" w:rsidP="00B519D8">
      <w:pPr>
        <w:numPr>
          <w:ilvl w:val="1"/>
          <w:numId w:val="4"/>
        </w:numPr>
      </w:pPr>
      <w:r w:rsidRPr="00B519D8">
        <w:t>zboží, služby</w:t>
      </w:r>
    </w:p>
    <w:p w14:paraId="6958B638" w14:textId="77777777" w:rsidR="00B519D8" w:rsidRPr="00B519D8" w:rsidRDefault="00B519D8" w:rsidP="00B519D8">
      <w:pPr>
        <w:numPr>
          <w:ilvl w:val="1"/>
          <w:numId w:val="4"/>
        </w:numPr>
      </w:pPr>
      <w:r w:rsidRPr="00B519D8">
        <w:t>funkce pro převedení poptávky do objednávky</w:t>
      </w:r>
    </w:p>
    <w:p w14:paraId="0B53719E" w14:textId="77777777" w:rsidR="00B519D8" w:rsidRPr="00B519D8" w:rsidRDefault="00B519D8" w:rsidP="00B519D8">
      <w:pPr>
        <w:ind w:left="360" w:hanging="360"/>
      </w:pPr>
      <w:r w:rsidRPr="00B519D8">
        <w:t xml:space="preserve">Automatické návrhy doplnění </w:t>
      </w:r>
      <w:proofErr w:type="gramStart"/>
      <w:r w:rsidRPr="00B519D8">
        <w:t>zásob - parametrizace</w:t>
      </w:r>
      <w:proofErr w:type="gramEnd"/>
      <w:r w:rsidRPr="00B519D8">
        <w:t xml:space="preserve"> zboží</w:t>
      </w:r>
    </w:p>
    <w:p w14:paraId="1B3A63C3" w14:textId="77777777" w:rsidR="00B519D8" w:rsidRPr="00B519D8" w:rsidRDefault="00B519D8" w:rsidP="00B519D8">
      <w:pPr>
        <w:numPr>
          <w:ilvl w:val="1"/>
          <w:numId w:val="4"/>
        </w:numPr>
      </w:pPr>
      <w:r w:rsidRPr="00B519D8">
        <w:t>parametry zboží pro automatické doplnění – dodavatelé, měrná jednotka nákupu, mezní hodnoty zásob (min., max. zásoby) a objednací množství</w:t>
      </w:r>
    </w:p>
    <w:p w14:paraId="2A11ED82" w14:textId="77777777" w:rsidR="00B519D8" w:rsidRPr="00B519D8" w:rsidRDefault="00B519D8" w:rsidP="00B519D8">
      <w:pPr>
        <w:ind w:left="360" w:hanging="360"/>
      </w:pPr>
      <w:r w:rsidRPr="00B519D8">
        <w:t xml:space="preserve">Automatické návrhy doplnění </w:t>
      </w:r>
      <w:proofErr w:type="gramStart"/>
      <w:r w:rsidRPr="00B519D8">
        <w:t>zásob - sešit</w:t>
      </w:r>
      <w:proofErr w:type="gramEnd"/>
      <w:r w:rsidRPr="00B519D8">
        <w:t xml:space="preserve"> požadavků na nákup</w:t>
      </w:r>
    </w:p>
    <w:p w14:paraId="0CD15A83" w14:textId="77777777" w:rsidR="00B519D8" w:rsidRPr="00B519D8" w:rsidRDefault="00B519D8" w:rsidP="00B519D8">
      <w:pPr>
        <w:numPr>
          <w:ilvl w:val="1"/>
          <w:numId w:val="4"/>
        </w:numPr>
      </w:pPr>
      <w:r w:rsidRPr="00B519D8">
        <w:t>ruční plnění podle aktuálních požadavků nebo automatické plnění na základě parametrů zboží, očekávaných vstupů a výstupů</w:t>
      </w:r>
    </w:p>
    <w:p w14:paraId="568A159A" w14:textId="77777777" w:rsidR="00B519D8" w:rsidRPr="00B519D8" w:rsidRDefault="00B519D8" w:rsidP="00B519D8">
      <w:pPr>
        <w:ind w:left="360" w:hanging="360"/>
      </w:pPr>
      <w:r w:rsidRPr="00B519D8">
        <w:t>Plánování objednávek</w:t>
      </w:r>
    </w:p>
    <w:p w14:paraId="0A6B8FC3" w14:textId="77777777" w:rsidR="00B519D8" w:rsidRPr="00B519D8" w:rsidRDefault="00B519D8" w:rsidP="00B519D8">
      <w:pPr>
        <w:numPr>
          <w:ilvl w:val="1"/>
          <w:numId w:val="4"/>
        </w:numPr>
      </w:pPr>
      <w:r w:rsidRPr="00B519D8">
        <w:t>jednodušší plánování pokrytí existujících požadavků</w:t>
      </w:r>
    </w:p>
    <w:p w14:paraId="5B76E502" w14:textId="77777777" w:rsidR="00B519D8" w:rsidRPr="00B519D8" w:rsidRDefault="00B519D8" w:rsidP="00B519D8">
      <w:pPr>
        <w:ind w:left="360" w:hanging="360"/>
      </w:pPr>
      <w:r w:rsidRPr="00B519D8">
        <w:t>Hromadná objednávka</w:t>
      </w:r>
    </w:p>
    <w:p w14:paraId="7B3C6E44" w14:textId="77777777" w:rsidR="00B519D8" w:rsidRPr="00B519D8" w:rsidRDefault="00B519D8" w:rsidP="00B519D8">
      <w:pPr>
        <w:numPr>
          <w:ilvl w:val="1"/>
          <w:numId w:val="4"/>
        </w:numPr>
      </w:pPr>
      <w:r w:rsidRPr="00B519D8">
        <w:t>dohoda o budoucích objednávkách</w:t>
      </w:r>
    </w:p>
    <w:p w14:paraId="585F2029" w14:textId="77777777" w:rsidR="00B519D8" w:rsidRPr="00B519D8" w:rsidRDefault="00B519D8" w:rsidP="00B519D8">
      <w:pPr>
        <w:ind w:left="360" w:hanging="360"/>
      </w:pPr>
      <w:r w:rsidRPr="00B519D8">
        <w:t>Objednávka</w:t>
      </w:r>
    </w:p>
    <w:p w14:paraId="5461AFAB" w14:textId="77777777" w:rsidR="00B519D8" w:rsidRPr="00B519D8" w:rsidRDefault="00B519D8" w:rsidP="00B519D8">
      <w:pPr>
        <w:numPr>
          <w:ilvl w:val="1"/>
          <w:numId w:val="4"/>
        </w:numPr>
      </w:pPr>
      <w:r w:rsidRPr="00B519D8">
        <w:t>jednorázové i postupné plnění</w:t>
      </w:r>
    </w:p>
    <w:p w14:paraId="429D06BE" w14:textId="440E2831" w:rsidR="00B519D8" w:rsidRPr="00B519D8" w:rsidRDefault="00B519D8" w:rsidP="00B519D8">
      <w:pPr>
        <w:numPr>
          <w:ilvl w:val="1"/>
          <w:numId w:val="4"/>
        </w:numPr>
      </w:pPr>
      <w:r w:rsidRPr="00B519D8">
        <w:t>kontrola cen a slev vůči nastaveným</w:t>
      </w:r>
      <w:r w:rsidR="00AA21CC">
        <w:t xml:space="preserve"> </w:t>
      </w:r>
      <w:r w:rsidR="00BC73AF">
        <w:t>parametrům</w:t>
      </w:r>
    </w:p>
    <w:p w14:paraId="1D1875C7" w14:textId="77777777" w:rsidR="00B519D8" w:rsidRPr="00B519D8" w:rsidRDefault="00B519D8" w:rsidP="00B519D8">
      <w:pPr>
        <w:numPr>
          <w:ilvl w:val="1"/>
          <w:numId w:val="4"/>
        </w:numPr>
      </w:pPr>
      <w:r w:rsidRPr="00B519D8">
        <w:rPr>
          <w:rFonts w:cs="Arial"/>
        </w:rPr>
        <w:t>datum přijmu zboží (požadované, očekávané, přislíbené)</w:t>
      </w:r>
    </w:p>
    <w:p w14:paraId="4E6B0319" w14:textId="77777777" w:rsidR="00B519D8" w:rsidRPr="00B519D8" w:rsidRDefault="00B519D8" w:rsidP="00B519D8">
      <w:pPr>
        <w:ind w:left="360" w:hanging="360"/>
      </w:pPr>
      <w:r w:rsidRPr="00B519D8">
        <w:t>Zálohové faktury</w:t>
      </w:r>
    </w:p>
    <w:p w14:paraId="7A62AB92" w14:textId="77777777" w:rsidR="00B519D8" w:rsidRPr="00B519D8" w:rsidRDefault="00B519D8" w:rsidP="00B519D8">
      <w:pPr>
        <w:numPr>
          <w:ilvl w:val="1"/>
          <w:numId w:val="4"/>
        </w:numPr>
      </w:pPr>
      <w:r w:rsidRPr="00B519D8">
        <w:t>přímé vytvoření zálohy a její následné přiřazení k nákupní faktuře, objednávce, nebo vytvoření zálohy funkcí z nákupního dokladu (objednávka, faktura)</w:t>
      </w:r>
    </w:p>
    <w:p w14:paraId="365D09E8" w14:textId="77777777" w:rsidR="00B519D8" w:rsidRPr="00B519D8" w:rsidRDefault="00B519D8" w:rsidP="00B519D8">
      <w:pPr>
        <w:numPr>
          <w:ilvl w:val="1"/>
          <w:numId w:val="4"/>
        </w:numPr>
      </w:pPr>
      <w:r w:rsidRPr="00B519D8">
        <w:lastRenderedPageBreak/>
        <w:t>zálohové daňové doklady</w:t>
      </w:r>
    </w:p>
    <w:p w14:paraId="2A51EB84" w14:textId="77777777" w:rsidR="00B519D8" w:rsidRPr="00B519D8" w:rsidRDefault="00B519D8" w:rsidP="00B519D8">
      <w:pPr>
        <w:ind w:left="360" w:hanging="360"/>
      </w:pPr>
      <w:r w:rsidRPr="00B519D8">
        <w:t>Příjmy</w:t>
      </w:r>
    </w:p>
    <w:p w14:paraId="23C4DF73" w14:textId="77777777" w:rsidR="00B519D8" w:rsidRPr="00B519D8" w:rsidRDefault="00B519D8" w:rsidP="00B519D8">
      <w:pPr>
        <w:numPr>
          <w:ilvl w:val="1"/>
          <w:numId w:val="4"/>
        </w:numPr>
      </w:pPr>
      <w:r w:rsidRPr="00B519D8">
        <w:t>možnost částečného příjmu</w:t>
      </w:r>
    </w:p>
    <w:p w14:paraId="52BD16F8" w14:textId="77777777" w:rsidR="00B519D8" w:rsidRDefault="00B519D8" w:rsidP="00B519D8">
      <w:pPr>
        <w:ind w:left="360" w:hanging="360"/>
      </w:pPr>
      <w:r w:rsidRPr="00B519D8">
        <w:t>Faktury</w:t>
      </w:r>
    </w:p>
    <w:p w14:paraId="0D9F3187" w14:textId="77777777" w:rsidR="006935A8" w:rsidRPr="00B519D8" w:rsidRDefault="006935A8" w:rsidP="006935A8">
      <w:pPr>
        <w:numPr>
          <w:ilvl w:val="1"/>
          <w:numId w:val="4"/>
        </w:numPr>
        <w:rPr>
          <w:b/>
          <w:bCs/>
        </w:rPr>
      </w:pPr>
      <w:r w:rsidRPr="00B519D8">
        <w:t>fakturace v různých měnách</w:t>
      </w:r>
    </w:p>
    <w:p w14:paraId="2F3BC02A" w14:textId="29FCF34F" w:rsidR="006935A8" w:rsidRPr="00B519D8" w:rsidRDefault="006935A8" w:rsidP="006935A8">
      <w:pPr>
        <w:numPr>
          <w:ilvl w:val="1"/>
          <w:numId w:val="4"/>
        </w:numPr>
      </w:pPr>
      <w:r>
        <w:t>datum splatnosti, variabilní symbol, bankovní účet pro platbu</w:t>
      </w:r>
    </w:p>
    <w:p w14:paraId="2247E6F9" w14:textId="21215BF9" w:rsidR="006935A8" w:rsidRPr="00B519D8" w:rsidRDefault="006935A8" w:rsidP="006935A8">
      <w:pPr>
        <w:numPr>
          <w:ilvl w:val="1"/>
          <w:numId w:val="4"/>
        </w:numPr>
        <w:rPr>
          <w:b/>
          <w:bCs/>
        </w:rPr>
      </w:pPr>
      <w:r w:rsidRPr="00B519D8">
        <w:t>možnost vy</w:t>
      </w:r>
      <w:r>
        <w:t>tvoření faktury přímo z nákupní</w:t>
      </w:r>
      <w:r w:rsidRPr="00B519D8">
        <w:t xml:space="preserve"> objednávky</w:t>
      </w:r>
    </w:p>
    <w:p w14:paraId="4692ED1C" w14:textId="3B909289" w:rsidR="006935A8" w:rsidRPr="00B519D8" w:rsidRDefault="006935A8" w:rsidP="006935A8">
      <w:pPr>
        <w:numPr>
          <w:ilvl w:val="1"/>
          <w:numId w:val="4"/>
        </w:numPr>
      </w:pPr>
      <w:r>
        <w:t>odečet zálohových plateb</w:t>
      </w:r>
    </w:p>
    <w:p w14:paraId="3B26F9EB" w14:textId="77777777" w:rsidR="00B519D8" w:rsidRPr="00B519D8" w:rsidRDefault="00B519D8" w:rsidP="00B519D8">
      <w:pPr>
        <w:ind w:left="360" w:hanging="360"/>
      </w:pPr>
      <w:r w:rsidRPr="00B519D8">
        <w:t>Objednávky vratek</w:t>
      </w:r>
    </w:p>
    <w:p w14:paraId="614E6D55" w14:textId="77777777" w:rsidR="00B519D8" w:rsidRPr="00B519D8" w:rsidRDefault="00B519D8" w:rsidP="00B519D8">
      <w:pPr>
        <w:numPr>
          <w:ilvl w:val="1"/>
          <w:numId w:val="4"/>
        </w:numPr>
      </w:pPr>
      <w:r w:rsidRPr="00B519D8">
        <w:t>odeslání nároku na reklamaci</w:t>
      </w:r>
    </w:p>
    <w:p w14:paraId="18C5423A" w14:textId="77777777" w:rsidR="00B519D8" w:rsidRPr="00B519D8" w:rsidRDefault="00B519D8" w:rsidP="00B519D8">
      <w:pPr>
        <w:ind w:left="360" w:hanging="360"/>
      </w:pPr>
      <w:r w:rsidRPr="00B519D8">
        <w:t>Dodávky vratky</w:t>
      </w:r>
    </w:p>
    <w:p w14:paraId="628A7792" w14:textId="77777777" w:rsidR="00B519D8" w:rsidRPr="00B519D8" w:rsidRDefault="00B519D8" w:rsidP="00B519D8">
      <w:pPr>
        <w:numPr>
          <w:ilvl w:val="1"/>
          <w:numId w:val="4"/>
        </w:numPr>
      </w:pPr>
      <w:r w:rsidRPr="00B519D8">
        <w:t>autorizace reklamace dodavatelem</w:t>
      </w:r>
    </w:p>
    <w:p w14:paraId="751A0755" w14:textId="77777777" w:rsidR="00B519D8" w:rsidRPr="00B519D8" w:rsidRDefault="00B519D8" w:rsidP="00B519D8">
      <w:pPr>
        <w:numPr>
          <w:ilvl w:val="1"/>
          <w:numId w:val="4"/>
        </w:numPr>
      </w:pPr>
      <w:r w:rsidRPr="00B519D8">
        <w:t>odeslání zboží do reklamace</w:t>
      </w:r>
    </w:p>
    <w:p w14:paraId="02984C48" w14:textId="77777777" w:rsidR="00B519D8" w:rsidRDefault="00B519D8" w:rsidP="00B519D8">
      <w:pPr>
        <w:ind w:left="360" w:hanging="360"/>
      </w:pPr>
      <w:r w:rsidRPr="00B519D8">
        <w:t>Dobropisy</w:t>
      </w:r>
    </w:p>
    <w:p w14:paraId="13219947" w14:textId="1A890EC8" w:rsidR="006935A8" w:rsidRPr="00B519D8" w:rsidRDefault="006935A8" w:rsidP="006935A8">
      <w:pPr>
        <w:numPr>
          <w:ilvl w:val="1"/>
          <w:numId w:val="4"/>
        </w:numPr>
      </w:pPr>
      <w:r w:rsidRPr="00B519D8">
        <w:t>možnost vytvořit dobropis přímo</w:t>
      </w:r>
      <w:r>
        <w:t xml:space="preserve"> ze zaúčtované nákupní faktury</w:t>
      </w:r>
    </w:p>
    <w:p w14:paraId="27B31823" w14:textId="77777777" w:rsidR="00B519D8" w:rsidRPr="00B519D8" w:rsidRDefault="00B519D8" w:rsidP="00B519D8">
      <w:pPr>
        <w:ind w:left="360" w:hanging="360"/>
      </w:pPr>
      <w:r w:rsidRPr="00B519D8">
        <w:t>Nákupní rozpočty</w:t>
      </w:r>
    </w:p>
    <w:p w14:paraId="1CB1B01D" w14:textId="77777777" w:rsidR="00B519D8" w:rsidRPr="00B519D8" w:rsidRDefault="00B519D8" w:rsidP="00B519D8">
      <w:pPr>
        <w:ind w:left="360" w:hanging="360"/>
      </w:pPr>
      <w:r w:rsidRPr="00B519D8">
        <w:t>Nákupní analýzy</w:t>
      </w:r>
    </w:p>
    <w:p w14:paraId="67BE1842" w14:textId="77777777" w:rsidR="00B519D8" w:rsidRPr="00B519D8" w:rsidRDefault="00B519D8" w:rsidP="00B519D8">
      <w:pPr>
        <w:numPr>
          <w:ilvl w:val="1"/>
          <w:numId w:val="4"/>
        </w:numPr>
      </w:pPr>
      <w:r w:rsidRPr="00B519D8">
        <w:t>sestavy analýz</w:t>
      </w:r>
    </w:p>
    <w:p w14:paraId="02B58003" w14:textId="77777777" w:rsidR="00B519D8" w:rsidRPr="00B519D8" w:rsidRDefault="00B519D8" w:rsidP="00B519D8">
      <w:pPr>
        <w:numPr>
          <w:ilvl w:val="1"/>
          <w:numId w:val="4"/>
        </w:numPr>
      </w:pPr>
      <w:r w:rsidRPr="00B519D8">
        <w:t>analýzy dle dimenzí</w:t>
      </w:r>
    </w:p>
    <w:p w14:paraId="469EB3F9" w14:textId="77777777" w:rsidR="008C01F4" w:rsidRDefault="008C01F4">
      <w:pPr>
        <w:spacing w:after="160" w:line="259" w:lineRule="auto"/>
        <w:jc w:val="left"/>
      </w:pPr>
      <w:bookmarkStart w:id="19" w:name="_Toc4049516"/>
      <w:r>
        <w:rPr>
          <w:b/>
        </w:rPr>
        <w:br w:type="page"/>
      </w:r>
    </w:p>
    <w:p w14:paraId="0AEAD136" w14:textId="207E484B" w:rsidR="00B519D8" w:rsidRPr="00DE0D4A" w:rsidRDefault="00B519D8" w:rsidP="00DD158E">
      <w:pPr>
        <w:pStyle w:val="Nadpis1"/>
      </w:pPr>
      <w:bookmarkStart w:id="20" w:name="_Toc4049517"/>
      <w:bookmarkStart w:id="21" w:name="_Toc1117083236"/>
      <w:bookmarkStart w:id="22" w:name="_Toc106192272"/>
      <w:bookmarkEnd w:id="19"/>
      <w:r>
        <w:lastRenderedPageBreak/>
        <w:t>Výroba</w:t>
      </w:r>
      <w:bookmarkEnd w:id="22"/>
      <w:r>
        <w:t xml:space="preserve"> </w:t>
      </w:r>
      <w:bookmarkEnd w:id="20"/>
      <w:bookmarkEnd w:id="21"/>
    </w:p>
    <w:p w14:paraId="59CC4BE6" w14:textId="1DAFD6CB" w:rsidR="00DD158E" w:rsidRPr="00DD158E" w:rsidRDefault="00DD158E" w:rsidP="00DD158E">
      <w:r w:rsidRPr="00DD158E">
        <w:t>Tento modul automatizuje procesy od objednávky, přes výrobu, řízení skladu až po dodávku. Vytváří materiálový soupis, kalkuluje náklady na výrobek, zkvalitňuje řízení zásob a dohlíží nad dodavatelským plánováním. Pomocí integrace důležitých informací můžete pružně reagovat na změny a disponovat aktuálními informace</w:t>
      </w:r>
      <w:r>
        <w:t>mi o volných kapacitách.</w:t>
      </w:r>
    </w:p>
    <w:p w14:paraId="2B6AC932" w14:textId="77777777" w:rsidR="00DD158E" w:rsidRDefault="00DD158E" w:rsidP="00DD158E"/>
    <w:p w14:paraId="6D68CDD2" w14:textId="75E45707" w:rsidR="00B519D8" w:rsidRPr="00B519D8" w:rsidRDefault="00B519D8" w:rsidP="00B519D8">
      <w:pPr>
        <w:ind w:left="360" w:hanging="360"/>
      </w:pPr>
      <w:r w:rsidRPr="00B519D8">
        <w:t>Vytvoření výrobní</w:t>
      </w:r>
      <w:r w:rsidR="00AA21CC">
        <w:t>ho</w:t>
      </w:r>
      <w:r w:rsidRPr="00B519D8">
        <w:t xml:space="preserve"> kusovníku</w:t>
      </w:r>
    </w:p>
    <w:p w14:paraId="68ACDCE2" w14:textId="77777777" w:rsidR="00B519D8" w:rsidRPr="00B519D8" w:rsidRDefault="00B519D8" w:rsidP="00B519D8">
      <w:pPr>
        <w:numPr>
          <w:ilvl w:val="1"/>
          <w:numId w:val="4"/>
        </w:numPr>
      </w:pPr>
      <w:r w:rsidRPr="00B519D8">
        <w:t>definice komponent výrobku</w:t>
      </w:r>
    </w:p>
    <w:p w14:paraId="4AA2C402" w14:textId="77777777" w:rsidR="00B519D8" w:rsidRPr="00B519D8" w:rsidRDefault="00B519D8" w:rsidP="00B519D8">
      <w:pPr>
        <w:ind w:left="360" w:hanging="360"/>
      </w:pPr>
      <w:r w:rsidRPr="00B519D8">
        <w:t>Definice výrobních kapacit</w:t>
      </w:r>
    </w:p>
    <w:p w14:paraId="61466EDF" w14:textId="77777777" w:rsidR="00B519D8" w:rsidRPr="00B519D8" w:rsidRDefault="00B519D8" w:rsidP="00B519D8">
      <w:pPr>
        <w:numPr>
          <w:ilvl w:val="1"/>
          <w:numId w:val="4"/>
        </w:numPr>
      </w:pPr>
      <w:r w:rsidRPr="00B519D8">
        <w:t xml:space="preserve">strojní a pracovní centra </w:t>
      </w:r>
    </w:p>
    <w:p w14:paraId="66183B4C" w14:textId="77777777" w:rsidR="00B519D8" w:rsidRPr="00B519D8" w:rsidRDefault="00B519D8" w:rsidP="00B519D8">
      <w:pPr>
        <w:numPr>
          <w:ilvl w:val="1"/>
          <w:numId w:val="4"/>
        </w:numPr>
      </w:pPr>
      <w:r w:rsidRPr="00B519D8">
        <w:t>definice směn a kapacit</w:t>
      </w:r>
    </w:p>
    <w:p w14:paraId="4AA7CE17" w14:textId="77777777" w:rsidR="00B519D8" w:rsidRPr="00B519D8" w:rsidRDefault="00B519D8" w:rsidP="00B519D8">
      <w:pPr>
        <w:numPr>
          <w:ilvl w:val="1"/>
          <w:numId w:val="4"/>
        </w:numPr>
      </w:pPr>
      <w:r w:rsidRPr="00B519D8">
        <w:t>možnost zobrazení přehledu zatížení kapacit</w:t>
      </w:r>
    </w:p>
    <w:p w14:paraId="229A2F62" w14:textId="77777777" w:rsidR="00B519D8" w:rsidRPr="00B519D8" w:rsidRDefault="00B519D8" w:rsidP="00B519D8">
      <w:pPr>
        <w:ind w:left="360" w:hanging="360"/>
      </w:pPr>
      <w:r w:rsidRPr="00B519D8">
        <w:t>Vytvoření technologického (TNG) postupu</w:t>
      </w:r>
    </w:p>
    <w:p w14:paraId="10189314" w14:textId="77777777" w:rsidR="00B519D8" w:rsidRPr="00B519D8" w:rsidRDefault="00B519D8" w:rsidP="00B519D8">
      <w:pPr>
        <w:numPr>
          <w:ilvl w:val="1"/>
          <w:numId w:val="4"/>
        </w:numPr>
      </w:pPr>
      <w:r w:rsidRPr="00B519D8">
        <w:t>definice operací nutných k výrobě výrobku</w:t>
      </w:r>
    </w:p>
    <w:p w14:paraId="19CF1CE4" w14:textId="77777777" w:rsidR="00B519D8" w:rsidRPr="00B519D8" w:rsidRDefault="00B519D8" w:rsidP="00B519D8">
      <w:pPr>
        <w:numPr>
          <w:ilvl w:val="1"/>
          <w:numId w:val="4"/>
        </w:numPr>
      </w:pPr>
      <w:r w:rsidRPr="00B519D8">
        <w:t>možnost zadání sériového a paralelního průběhu operací</w:t>
      </w:r>
    </w:p>
    <w:p w14:paraId="39941A44" w14:textId="77777777" w:rsidR="00B519D8" w:rsidRPr="00B519D8" w:rsidRDefault="00B519D8" w:rsidP="00B519D8">
      <w:pPr>
        <w:ind w:left="360" w:hanging="360"/>
      </w:pPr>
      <w:r w:rsidRPr="00B519D8">
        <w:t>Kalkulace výrobku</w:t>
      </w:r>
    </w:p>
    <w:p w14:paraId="01C06877" w14:textId="77777777" w:rsidR="00B519D8" w:rsidRPr="00B519D8" w:rsidRDefault="00B519D8" w:rsidP="00B519D8">
      <w:pPr>
        <w:numPr>
          <w:ilvl w:val="1"/>
          <w:numId w:val="4"/>
        </w:numPr>
      </w:pPr>
      <w:r w:rsidRPr="00B519D8">
        <w:t>výpočet pevné pořizovací ceny na základě výrobního kusovníku a TNG postupu v sešitu pevné ceny</w:t>
      </w:r>
    </w:p>
    <w:p w14:paraId="4D7454D4" w14:textId="77777777" w:rsidR="00B519D8" w:rsidRPr="00B519D8" w:rsidRDefault="00B519D8" w:rsidP="00B519D8">
      <w:pPr>
        <w:ind w:left="360" w:hanging="360"/>
      </w:pPr>
      <w:r w:rsidRPr="00B519D8">
        <w:t>Sešit plánování</w:t>
      </w:r>
    </w:p>
    <w:p w14:paraId="02E71A52" w14:textId="77777777" w:rsidR="00B519D8" w:rsidRPr="00B519D8" w:rsidRDefault="00B519D8" w:rsidP="00B519D8">
      <w:pPr>
        <w:numPr>
          <w:ilvl w:val="1"/>
          <w:numId w:val="4"/>
        </w:numPr>
      </w:pPr>
      <w:r w:rsidRPr="00B519D8">
        <w:t>plánování výroby na základě sady vstupních parametrů z oblasti výroby, zásob a prodeje</w:t>
      </w:r>
    </w:p>
    <w:p w14:paraId="76E962F9" w14:textId="77777777" w:rsidR="00B519D8" w:rsidRPr="00B519D8" w:rsidRDefault="00B519D8" w:rsidP="00B519D8">
      <w:pPr>
        <w:ind w:left="360" w:hanging="360"/>
      </w:pPr>
      <w:r w:rsidRPr="00B519D8">
        <w:t>Plánování objednávek</w:t>
      </w:r>
    </w:p>
    <w:p w14:paraId="7286EA96" w14:textId="77777777" w:rsidR="00B519D8" w:rsidRPr="00B519D8" w:rsidRDefault="00B519D8" w:rsidP="00B519D8">
      <w:pPr>
        <w:numPr>
          <w:ilvl w:val="1"/>
          <w:numId w:val="4"/>
        </w:numPr>
      </w:pPr>
      <w:r w:rsidRPr="00B519D8">
        <w:t>jednodušší mechanismus plánování výrobních zakázek na základě exitujících nepokrytých požadavků</w:t>
      </w:r>
    </w:p>
    <w:p w14:paraId="49F9F2A5" w14:textId="77777777" w:rsidR="00B519D8" w:rsidRPr="00B519D8" w:rsidRDefault="00B519D8" w:rsidP="00AA21CC">
      <w:r w:rsidRPr="00B519D8">
        <w:t>Výrobní prognózy umožňují zadat předpokládanou potřebu výrobků a komponent a pracovat s těmito údaji při plánování výroby</w:t>
      </w:r>
    </w:p>
    <w:p w14:paraId="14DE7A7D" w14:textId="77777777" w:rsidR="00B519D8" w:rsidRPr="00B519D8" w:rsidRDefault="00B519D8" w:rsidP="00B519D8">
      <w:pPr>
        <w:ind w:left="360" w:hanging="360"/>
      </w:pPr>
      <w:r w:rsidRPr="00B519D8">
        <w:t>Výrobní zakázky</w:t>
      </w:r>
    </w:p>
    <w:p w14:paraId="360DB905" w14:textId="77777777" w:rsidR="00B519D8" w:rsidRPr="00B519D8" w:rsidRDefault="00B519D8" w:rsidP="00B519D8">
      <w:pPr>
        <w:numPr>
          <w:ilvl w:val="1"/>
          <w:numId w:val="4"/>
        </w:numPr>
      </w:pPr>
      <w:r w:rsidRPr="00B519D8">
        <w:t>možnost několika typů výrobních zakázek</w:t>
      </w:r>
    </w:p>
    <w:p w14:paraId="477FC3B7" w14:textId="77777777" w:rsidR="00B519D8" w:rsidRPr="00B519D8" w:rsidRDefault="00B519D8" w:rsidP="00B519D8">
      <w:pPr>
        <w:numPr>
          <w:ilvl w:val="1"/>
          <w:numId w:val="4"/>
        </w:numPr>
      </w:pPr>
      <w:r w:rsidRPr="00B519D8">
        <w:t>klíčový prvek pro zadání výroby</w:t>
      </w:r>
    </w:p>
    <w:p w14:paraId="0B842797" w14:textId="77777777" w:rsidR="00B519D8" w:rsidRPr="00B519D8" w:rsidRDefault="00B519D8" w:rsidP="00B519D8">
      <w:pPr>
        <w:numPr>
          <w:ilvl w:val="1"/>
          <w:numId w:val="4"/>
        </w:numPr>
      </w:pPr>
      <w:r w:rsidRPr="00B519D8">
        <w:t>jedno i více úrovňové zakázky</w:t>
      </w:r>
    </w:p>
    <w:p w14:paraId="67EF72BE" w14:textId="77777777" w:rsidR="00B519D8" w:rsidRPr="00B519D8" w:rsidRDefault="00B519D8" w:rsidP="00B519D8">
      <w:pPr>
        <w:numPr>
          <w:ilvl w:val="1"/>
          <w:numId w:val="4"/>
        </w:numPr>
      </w:pPr>
      <w:r w:rsidRPr="00B519D8">
        <w:t>statistika zakázky zobrazující informace o plánovaných a aktuálních operacích a komponentách</w:t>
      </w:r>
    </w:p>
    <w:p w14:paraId="6811C746" w14:textId="77777777" w:rsidR="00B519D8" w:rsidRPr="00B519D8" w:rsidRDefault="00B519D8" w:rsidP="00B519D8">
      <w:pPr>
        <w:numPr>
          <w:ilvl w:val="1"/>
          <w:numId w:val="4"/>
        </w:numPr>
      </w:pPr>
      <w:r w:rsidRPr="00B519D8">
        <w:t>možnost modifikovat operace i komponenty výrobní zakázky</w:t>
      </w:r>
    </w:p>
    <w:p w14:paraId="0D16C9FC" w14:textId="77777777" w:rsidR="00B519D8" w:rsidRPr="00B519D8" w:rsidRDefault="00B519D8" w:rsidP="00B519D8">
      <w:pPr>
        <w:ind w:left="360" w:hanging="360"/>
      </w:pPr>
      <w:r w:rsidRPr="00B519D8">
        <w:t>Řízení výroby</w:t>
      </w:r>
    </w:p>
    <w:p w14:paraId="3E4F7E32" w14:textId="77777777" w:rsidR="00B519D8" w:rsidRPr="00B519D8" w:rsidRDefault="00B519D8" w:rsidP="00B519D8">
      <w:pPr>
        <w:numPr>
          <w:ilvl w:val="1"/>
          <w:numId w:val="4"/>
        </w:numPr>
      </w:pPr>
      <w:r w:rsidRPr="00B519D8">
        <w:t>deník spotřeby pro účtování spotřebovaných komponent na výrobní zakázku</w:t>
      </w:r>
    </w:p>
    <w:p w14:paraId="0AA9201B" w14:textId="77777777" w:rsidR="00B519D8" w:rsidRPr="00B519D8" w:rsidRDefault="00B519D8" w:rsidP="00B519D8">
      <w:pPr>
        <w:numPr>
          <w:ilvl w:val="1"/>
          <w:numId w:val="4"/>
        </w:numPr>
      </w:pPr>
      <w:r w:rsidRPr="00B519D8">
        <w:t>výstupní deník pro účtování vyrobených výrobků</w:t>
      </w:r>
    </w:p>
    <w:p w14:paraId="15415A6B" w14:textId="77777777" w:rsidR="00B519D8" w:rsidRPr="00B519D8" w:rsidRDefault="00B519D8" w:rsidP="00B519D8">
      <w:pPr>
        <w:numPr>
          <w:ilvl w:val="1"/>
          <w:numId w:val="4"/>
        </w:numPr>
      </w:pPr>
      <w:r w:rsidRPr="00B519D8">
        <w:t xml:space="preserve">sešit subdodavatelů pro účtování nákladů na externě prováděné operace </w:t>
      </w:r>
    </w:p>
    <w:p w14:paraId="07366D9A" w14:textId="77777777" w:rsidR="00B519D8" w:rsidRPr="00B519D8" w:rsidRDefault="00B519D8" w:rsidP="00B519D8">
      <w:pPr>
        <w:numPr>
          <w:ilvl w:val="1"/>
          <w:numId w:val="4"/>
        </w:numPr>
      </w:pPr>
      <w:r w:rsidRPr="00B519D8">
        <w:t>deník výroby pro jednodušší odvádění spotřeby, operací a výstupu z jednoho místa</w:t>
      </w:r>
    </w:p>
    <w:p w14:paraId="71AFC2D8" w14:textId="3DB14F81" w:rsidR="008C01F4" w:rsidRDefault="00B519D8" w:rsidP="008C01F4">
      <w:pPr>
        <w:ind w:left="360" w:hanging="360"/>
      </w:pPr>
      <w:r w:rsidRPr="00B519D8">
        <w:t>Účtování nedokončené výroby na základě ocenění operací a komponent</w:t>
      </w:r>
    </w:p>
    <w:p w14:paraId="75759936" w14:textId="753DD8CD" w:rsidR="00F2740F" w:rsidRDefault="008C01F4" w:rsidP="00F2740F">
      <w:pPr>
        <w:spacing w:after="160" w:line="259" w:lineRule="auto"/>
        <w:jc w:val="left"/>
      </w:pPr>
      <w:r>
        <w:br w:type="page"/>
      </w:r>
      <w:bookmarkStart w:id="23" w:name="_Toc4049518"/>
    </w:p>
    <w:p w14:paraId="7ED2C94F" w14:textId="77777777" w:rsidR="00B519D8" w:rsidRPr="00DE0D4A" w:rsidRDefault="00B519D8" w:rsidP="00DD158E">
      <w:pPr>
        <w:pStyle w:val="Nadpis1"/>
      </w:pPr>
      <w:bookmarkStart w:id="24" w:name="_Toc866062663"/>
      <w:bookmarkStart w:id="25" w:name="_Toc106192273"/>
      <w:r>
        <w:lastRenderedPageBreak/>
        <w:t>Zdroje</w:t>
      </w:r>
      <w:bookmarkEnd w:id="23"/>
      <w:bookmarkEnd w:id="24"/>
      <w:bookmarkEnd w:id="25"/>
    </w:p>
    <w:p w14:paraId="5023AB9F" w14:textId="52CB762B" w:rsidR="0094418B" w:rsidRDefault="0094418B" w:rsidP="0094418B">
      <w:r>
        <w:t>V modulu Zdroje je možné definovat zdroje, kterými mohou být lidé nebo stroje a zařízení. Jeden zdroj může být součástí skupiny zdrojů.</w:t>
      </w:r>
    </w:p>
    <w:p w14:paraId="793E7B03" w14:textId="0619D800" w:rsidR="0094418B" w:rsidRDefault="0094418B" w:rsidP="0094418B">
      <w:r>
        <w:t>Tento modul obsahuje veškeré záležitosti týkající se firemní práce se zdroji. Zdroje, skupiny zdrojů, kapacitní plánování zdrojů, deníky zdrojů, sestavy a číselníky.</w:t>
      </w:r>
    </w:p>
    <w:p w14:paraId="64E2794C" w14:textId="6F93FF12" w:rsidR="00DD158E" w:rsidRDefault="0094418B" w:rsidP="0094418B">
      <w:r>
        <w:t>Zdroje jsou aplikační oblastí pro optimální správu a řízení lidských i strojových zdrojů.</w:t>
      </w:r>
    </w:p>
    <w:p w14:paraId="5F5448DA" w14:textId="77777777" w:rsidR="00DD158E" w:rsidRDefault="00DD158E" w:rsidP="00B519D8">
      <w:pPr>
        <w:ind w:left="360" w:hanging="360"/>
      </w:pPr>
    </w:p>
    <w:p w14:paraId="7781CAD1" w14:textId="77777777" w:rsidR="00B519D8" w:rsidRPr="00B519D8" w:rsidRDefault="00B519D8" w:rsidP="00B519D8">
      <w:pPr>
        <w:ind w:left="360" w:hanging="360"/>
      </w:pPr>
      <w:r w:rsidRPr="00B519D8">
        <w:t>Evidence zdrojů</w:t>
      </w:r>
    </w:p>
    <w:p w14:paraId="494E9C27" w14:textId="77777777" w:rsidR="00B519D8" w:rsidRPr="00B519D8" w:rsidRDefault="00B519D8" w:rsidP="00B519D8">
      <w:pPr>
        <w:numPr>
          <w:ilvl w:val="1"/>
          <w:numId w:val="4"/>
        </w:numPr>
      </w:pPr>
      <w:r w:rsidRPr="00B519D8">
        <w:t>definice veškerých zdrojů firmy pro sledování jejich využití</w:t>
      </w:r>
    </w:p>
    <w:p w14:paraId="67C9511E" w14:textId="77777777" w:rsidR="00B519D8" w:rsidRPr="00B519D8" w:rsidRDefault="00B519D8" w:rsidP="00B519D8">
      <w:pPr>
        <w:numPr>
          <w:ilvl w:val="1"/>
          <w:numId w:val="4"/>
        </w:numPr>
      </w:pPr>
      <w:r w:rsidRPr="00B519D8">
        <w:t>typ zdroje a jeho měrná jednotka</w:t>
      </w:r>
    </w:p>
    <w:p w14:paraId="3139DAA5" w14:textId="77777777" w:rsidR="00B519D8" w:rsidRPr="00B519D8" w:rsidRDefault="00B519D8" w:rsidP="00B519D8">
      <w:pPr>
        <w:numPr>
          <w:ilvl w:val="1"/>
          <w:numId w:val="4"/>
        </w:numPr>
      </w:pPr>
      <w:r w:rsidRPr="00B519D8">
        <w:t>pořizovací a prodejní cena zdroje</w:t>
      </w:r>
    </w:p>
    <w:p w14:paraId="1385B141" w14:textId="77777777" w:rsidR="00B519D8" w:rsidRPr="00B519D8" w:rsidRDefault="00B519D8" w:rsidP="00B519D8">
      <w:pPr>
        <w:numPr>
          <w:ilvl w:val="1"/>
          <w:numId w:val="4"/>
        </w:numPr>
      </w:pPr>
      <w:proofErr w:type="spellStart"/>
      <w:r w:rsidRPr="00B519D8">
        <w:t>účto</w:t>
      </w:r>
      <w:proofErr w:type="spellEnd"/>
      <w:r w:rsidRPr="00B519D8">
        <w:t xml:space="preserve"> skupiny pro možnost fakturace zdroje</w:t>
      </w:r>
    </w:p>
    <w:p w14:paraId="0AEDBEC4" w14:textId="77777777" w:rsidR="00B519D8" w:rsidRPr="00B519D8" w:rsidRDefault="00B519D8" w:rsidP="00B519D8">
      <w:pPr>
        <w:numPr>
          <w:ilvl w:val="1"/>
          <w:numId w:val="4"/>
        </w:numPr>
      </w:pPr>
      <w:r w:rsidRPr="00B519D8">
        <w:t>v případě osoby možnost evidovat osobní údaje, odbornost</w:t>
      </w:r>
    </w:p>
    <w:p w14:paraId="5DBC28DD" w14:textId="77777777" w:rsidR="00B519D8" w:rsidRPr="00B519D8" w:rsidRDefault="00B519D8" w:rsidP="00B519D8">
      <w:pPr>
        <w:numPr>
          <w:ilvl w:val="1"/>
          <w:numId w:val="4"/>
        </w:numPr>
      </w:pPr>
      <w:r w:rsidRPr="00B519D8">
        <w:t>v případě, že zdroj je vozidlem, je možnost evidovat na něj knihu jízd</w:t>
      </w:r>
    </w:p>
    <w:p w14:paraId="167880F4" w14:textId="77777777" w:rsidR="00B519D8" w:rsidRPr="00B519D8" w:rsidRDefault="00B519D8" w:rsidP="00B519D8">
      <w:pPr>
        <w:ind w:left="360" w:hanging="360"/>
      </w:pPr>
      <w:r w:rsidRPr="00B519D8">
        <w:t>Definice skupin zdrojů</w:t>
      </w:r>
    </w:p>
    <w:p w14:paraId="27F7BBE0" w14:textId="77777777" w:rsidR="00B519D8" w:rsidRPr="00B519D8" w:rsidRDefault="00B519D8" w:rsidP="00B519D8">
      <w:pPr>
        <w:numPr>
          <w:ilvl w:val="1"/>
          <w:numId w:val="4"/>
        </w:numPr>
      </w:pPr>
      <w:r w:rsidRPr="00B519D8">
        <w:t xml:space="preserve">pouze kód a název, který lze vybrat na kartě zdroje – přiřazení zdroje do skupiny </w:t>
      </w:r>
    </w:p>
    <w:p w14:paraId="65EF52CB" w14:textId="77777777" w:rsidR="00B519D8" w:rsidRPr="00B519D8" w:rsidRDefault="00B519D8" w:rsidP="00B519D8">
      <w:pPr>
        <w:numPr>
          <w:ilvl w:val="1"/>
          <w:numId w:val="4"/>
        </w:numPr>
      </w:pPr>
      <w:r w:rsidRPr="00B519D8">
        <w:t>pro účely hrubšího plánování kapacit</w:t>
      </w:r>
    </w:p>
    <w:p w14:paraId="29482E75" w14:textId="77777777" w:rsidR="00B519D8" w:rsidRPr="00B519D8" w:rsidRDefault="00B519D8" w:rsidP="00B519D8">
      <w:pPr>
        <w:ind w:left="360" w:hanging="360"/>
      </w:pPr>
      <w:r w:rsidRPr="00B519D8">
        <w:t>Kapacita zdrojů a skupin zdrojů</w:t>
      </w:r>
    </w:p>
    <w:p w14:paraId="512B09E2" w14:textId="77777777" w:rsidR="00B519D8" w:rsidRPr="00B519D8" w:rsidRDefault="00B519D8" w:rsidP="00B519D8">
      <w:pPr>
        <w:numPr>
          <w:ilvl w:val="1"/>
          <w:numId w:val="4"/>
        </w:numPr>
      </w:pPr>
      <w:r w:rsidRPr="00B519D8">
        <w:t xml:space="preserve">pro zvolené časové období možnost zadat využitelnou kapacitu zdroje </w:t>
      </w:r>
    </w:p>
    <w:p w14:paraId="7B26F299" w14:textId="77777777" w:rsidR="00B519D8" w:rsidRPr="00B519D8" w:rsidRDefault="00B519D8" w:rsidP="00B519D8">
      <w:pPr>
        <w:numPr>
          <w:ilvl w:val="1"/>
          <w:numId w:val="4"/>
        </w:numPr>
      </w:pPr>
      <w:r w:rsidRPr="00B519D8">
        <w:t>pro skupiny zdrojů možnost sledovat celkovou kapacitu přiřazených zdrojů nebo plánovat pouze kapacitu skupiny</w:t>
      </w:r>
    </w:p>
    <w:p w14:paraId="2035CD12" w14:textId="77777777" w:rsidR="00B519D8" w:rsidRPr="00B519D8" w:rsidRDefault="00B519D8" w:rsidP="00B519D8">
      <w:pPr>
        <w:ind w:left="360" w:hanging="360"/>
      </w:pPr>
      <w:r w:rsidRPr="00B519D8">
        <w:t>Pořizovací a prodejní cena zdrojů a skupin zdrojů</w:t>
      </w:r>
    </w:p>
    <w:p w14:paraId="4B08FE2F" w14:textId="77777777" w:rsidR="00B519D8" w:rsidRPr="00B519D8" w:rsidRDefault="00B519D8" w:rsidP="00B519D8">
      <w:pPr>
        <w:numPr>
          <w:ilvl w:val="1"/>
          <w:numId w:val="4"/>
        </w:numPr>
      </w:pPr>
      <w:r w:rsidRPr="00B519D8">
        <w:t>možnost zadat pořizovací ceny (náklady) zdroje a skupiny zdrojů na základě různých typů práce</w:t>
      </w:r>
    </w:p>
    <w:p w14:paraId="330C3854" w14:textId="77777777" w:rsidR="00B519D8" w:rsidRPr="00B519D8" w:rsidRDefault="00B519D8" w:rsidP="00B519D8">
      <w:pPr>
        <w:numPr>
          <w:ilvl w:val="1"/>
          <w:numId w:val="4"/>
        </w:numPr>
      </w:pPr>
      <w:r w:rsidRPr="00B519D8">
        <w:t>možnost zadat prodejní ceny zdroje a skupiny zdrojů na základě různých typů práce, čísla projektu a kódu měny</w:t>
      </w:r>
    </w:p>
    <w:p w14:paraId="76D9AD87" w14:textId="77777777" w:rsidR="00B519D8" w:rsidRPr="00B519D8" w:rsidRDefault="00B519D8" w:rsidP="00B519D8">
      <w:pPr>
        <w:ind w:left="360" w:hanging="360"/>
      </w:pPr>
      <w:r w:rsidRPr="00B519D8">
        <w:t>Deníky zdrojů</w:t>
      </w:r>
    </w:p>
    <w:p w14:paraId="17E30B08" w14:textId="77777777" w:rsidR="00B519D8" w:rsidRPr="00B519D8" w:rsidRDefault="00B519D8" w:rsidP="00B519D8">
      <w:pPr>
        <w:numPr>
          <w:ilvl w:val="1"/>
          <w:numId w:val="4"/>
        </w:numPr>
      </w:pPr>
      <w:r w:rsidRPr="00B519D8">
        <w:t>možnost evidovat spotřebu zdroje mimo projekt (</w:t>
      </w:r>
      <w:proofErr w:type="spellStart"/>
      <w:r w:rsidRPr="00B519D8">
        <w:t>nefakturovatelnou</w:t>
      </w:r>
      <w:proofErr w:type="spellEnd"/>
      <w:r w:rsidRPr="00B519D8">
        <w:t>)</w:t>
      </w:r>
    </w:p>
    <w:p w14:paraId="7C2AF676" w14:textId="77777777" w:rsidR="00B519D8" w:rsidRPr="00B519D8" w:rsidRDefault="00B519D8" w:rsidP="00B519D8">
      <w:pPr>
        <w:numPr>
          <w:ilvl w:val="1"/>
          <w:numId w:val="4"/>
        </w:numPr>
      </w:pPr>
      <w:r w:rsidRPr="00B519D8">
        <w:t>na základě vzniklých položek zdroje možnost sestavit statistiku</w:t>
      </w:r>
    </w:p>
    <w:p w14:paraId="74F85863" w14:textId="77777777" w:rsidR="008C01F4" w:rsidRDefault="008C01F4">
      <w:pPr>
        <w:spacing w:after="160" w:line="259" w:lineRule="auto"/>
        <w:jc w:val="left"/>
      </w:pPr>
      <w:bookmarkStart w:id="26" w:name="_Toc4049519"/>
      <w:r>
        <w:rPr>
          <w:b/>
        </w:rPr>
        <w:br w:type="page"/>
      </w:r>
    </w:p>
    <w:p w14:paraId="43B0500A" w14:textId="5F41A8DF" w:rsidR="00B519D8" w:rsidRPr="00DE0D4A" w:rsidRDefault="00B519D8" w:rsidP="005543AE">
      <w:pPr>
        <w:pStyle w:val="Nadpis1"/>
      </w:pPr>
      <w:bookmarkStart w:id="27" w:name="_Toc1741016225"/>
      <w:bookmarkStart w:id="28" w:name="_Toc106192274"/>
      <w:r>
        <w:lastRenderedPageBreak/>
        <w:t>Správa zaměstnanců</w:t>
      </w:r>
      <w:bookmarkEnd w:id="26"/>
      <w:bookmarkEnd w:id="27"/>
      <w:bookmarkEnd w:id="28"/>
    </w:p>
    <w:p w14:paraId="664450D4" w14:textId="0FA21D0D" w:rsidR="005543AE" w:rsidRPr="005543AE" w:rsidRDefault="005543AE" w:rsidP="005543AE">
      <w:r>
        <w:t>Modul</w:t>
      </w:r>
      <w:r w:rsidRPr="005543AE">
        <w:t xml:space="preserve"> Lidské zdroje umožňuje pořizování podrobných záznamů o zaměstnancích. Díky ní je možné evidovat a udržovat informace o zaměstnancích, jako jsou pracovní smlouvy, důvěrné informace, kvalifikace a kontakty na zaměstnance. </w:t>
      </w:r>
    </w:p>
    <w:p w14:paraId="65DDBD17" w14:textId="71B8A8FA" w:rsidR="005543AE" w:rsidRPr="005543AE" w:rsidRDefault="005543AE" w:rsidP="005543AE">
      <w:r>
        <w:t>Modul lze</w:t>
      </w:r>
      <w:r w:rsidRPr="005543AE">
        <w:t xml:space="preserve"> také využít k evidenci absencí zaměstnanců, která je nezbytné pro případnou analýzu evidovaných absencí. </w:t>
      </w:r>
    </w:p>
    <w:p w14:paraId="3A76AC5C" w14:textId="77777777" w:rsidR="005543AE" w:rsidRPr="00B519D8" w:rsidRDefault="005543AE" w:rsidP="00AA21CC"/>
    <w:p w14:paraId="12B0A59F" w14:textId="77777777" w:rsidR="00B519D8" w:rsidRPr="00B519D8" w:rsidRDefault="00B519D8" w:rsidP="00B519D8">
      <w:pPr>
        <w:ind w:left="360" w:hanging="360"/>
      </w:pPr>
      <w:r w:rsidRPr="00B519D8">
        <w:t>Karta zaměstnance</w:t>
      </w:r>
    </w:p>
    <w:p w14:paraId="1DCE7FCF" w14:textId="1BC50285" w:rsidR="00B519D8" w:rsidRDefault="00B519D8" w:rsidP="00B519D8">
      <w:pPr>
        <w:numPr>
          <w:ilvl w:val="1"/>
          <w:numId w:val="4"/>
        </w:numPr>
      </w:pPr>
      <w:r w:rsidRPr="00B519D8">
        <w:t>jméno, adresa, kontaktní údaje, číslo, osobní číslo, zaměstnán od</w:t>
      </w:r>
      <w:r w:rsidR="00CE33B1">
        <w:t>, bankovní spojení</w:t>
      </w:r>
      <w:r w:rsidRPr="00B519D8">
        <w:t xml:space="preserve"> </w:t>
      </w:r>
    </w:p>
    <w:p w14:paraId="50FE525D" w14:textId="77777777" w:rsidR="00AA0B54" w:rsidRDefault="00AA0B54" w:rsidP="00AA0B54">
      <w:pPr>
        <w:ind w:left="360" w:hanging="360"/>
      </w:pPr>
      <w:r w:rsidRPr="00D061FF">
        <w:t>Možnost pořizování podrobných záz</w:t>
      </w:r>
      <w:r>
        <w:t>namů o zaměstnancích</w:t>
      </w:r>
    </w:p>
    <w:p w14:paraId="417B4E06" w14:textId="51CE4085" w:rsidR="00AA0B54" w:rsidRPr="00D061FF" w:rsidRDefault="00AA0B54" w:rsidP="00AA0B54">
      <w:pPr>
        <w:numPr>
          <w:ilvl w:val="1"/>
          <w:numId w:val="4"/>
        </w:numPr>
      </w:pPr>
      <w:r w:rsidRPr="00D061FF">
        <w:t>např</w:t>
      </w:r>
      <w:r>
        <w:t>íklad kvalifikace a kontakty na z</w:t>
      </w:r>
      <w:r w:rsidRPr="00D061FF">
        <w:t>aměstnance</w:t>
      </w:r>
    </w:p>
    <w:p w14:paraId="6BAAAB25" w14:textId="723E436B" w:rsidR="00AA0B54" w:rsidRDefault="00CE33B1" w:rsidP="00AA0B54">
      <w:pPr>
        <w:ind w:left="360" w:hanging="360"/>
      </w:pPr>
      <w:r>
        <w:t>Položky zaměstnance</w:t>
      </w:r>
    </w:p>
    <w:p w14:paraId="1F1DAFC3" w14:textId="77777777" w:rsidR="00CE33B1" w:rsidRDefault="00CE33B1" w:rsidP="00CE33B1">
      <w:pPr>
        <w:numPr>
          <w:ilvl w:val="1"/>
          <w:numId w:val="4"/>
        </w:numPr>
      </w:pPr>
      <w:r>
        <w:t>možnost účtovat pohyby na kartu zaměstnance (např. závazky)</w:t>
      </w:r>
    </w:p>
    <w:p w14:paraId="2178412F" w14:textId="0C457F82" w:rsidR="00CE33B1" w:rsidRDefault="00CE33B1" w:rsidP="00CE33B1">
      <w:pPr>
        <w:numPr>
          <w:ilvl w:val="1"/>
          <w:numId w:val="4"/>
        </w:numPr>
      </w:pPr>
      <w:r>
        <w:t>integrace do modulu banka (návrhy plateb, zpracování bankovního výpisu)</w:t>
      </w:r>
    </w:p>
    <w:p w14:paraId="7C87E145" w14:textId="4EBF388D" w:rsidR="00B519D8" w:rsidRPr="00B519D8" w:rsidRDefault="00CE33B1" w:rsidP="00896BD1">
      <w:pPr>
        <w:numPr>
          <w:ilvl w:val="1"/>
          <w:numId w:val="4"/>
        </w:numPr>
      </w:pPr>
      <w:r>
        <w:t>možnost vyrovnání položek, řízení salda zaměstnance</w:t>
      </w:r>
    </w:p>
    <w:p w14:paraId="5AEB053B" w14:textId="3AF5103B" w:rsidR="008C01F4" w:rsidRDefault="008C01F4">
      <w:pPr>
        <w:spacing w:after="160" w:line="259" w:lineRule="auto"/>
        <w:jc w:val="left"/>
      </w:pPr>
      <w:bookmarkStart w:id="29" w:name="_Toc4049520"/>
      <w:r>
        <w:rPr>
          <w:b/>
        </w:rPr>
        <w:br w:type="page"/>
      </w:r>
    </w:p>
    <w:p w14:paraId="5EDAA7B1" w14:textId="4844E53C" w:rsidR="008C01F4" w:rsidRDefault="008C01F4">
      <w:pPr>
        <w:spacing w:after="160" w:line="259" w:lineRule="auto"/>
        <w:jc w:val="left"/>
      </w:pPr>
      <w:bookmarkStart w:id="30" w:name="_Toc4049525"/>
      <w:bookmarkEnd w:id="29"/>
    </w:p>
    <w:p w14:paraId="4432D27F" w14:textId="1F536F1E" w:rsidR="00B519D8" w:rsidRPr="00DE0D4A" w:rsidRDefault="00B519D8" w:rsidP="00103D0F">
      <w:pPr>
        <w:pStyle w:val="Nadpis1"/>
      </w:pPr>
      <w:bookmarkStart w:id="31" w:name="_Toc1701025522"/>
      <w:bookmarkStart w:id="32" w:name="_Toc106192275"/>
      <w:proofErr w:type="spellStart"/>
      <w:r>
        <w:t>Workflow</w:t>
      </w:r>
      <w:bookmarkEnd w:id="30"/>
      <w:bookmarkEnd w:id="31"/>
      <w:bookmarkEnd w:id="32"/>
      <w:proofErr w:type="spellEnd"/>
    </w:p>
    <w:p w14:paraId="2F523B3B" w14:textId="28E60D99" w:rsidR="00103D0F" w:rsidRPr="00103D0F" w:rsidRDefault="00B519D8" w:rsidP="00916680">
      <w:pPr>
        <w:rPr>
          <w:lang w:eastAsia="cs-CZ"/>
        </w:rPr>
      </w:pPr>
      <w:r w:rsidRPr="00B519D8">
        <w:rPr>
          <w:lang w:eastAsia="cs-CZ"/>
        </w:rPr>
        <w:t>Funkcionalita podporující řízení a automatizaci podnikových procesů</w:t>
      </w:r>
      <w:r w:rsidR="00916680">
        <w:rPr>
          <w:lang w:eastAsia="cs-CZ"/>
        </w:rPr>
        <w:t xml:space="preserve">. </w:t>
      </w:r>
      <w:r w:rsidR="00103D0F" w:rsidRPr="00103D0F">
        <w:rPr>
          <w:lang w:eastAsia="cs-CZ"/>
        </w:rPr>
        <w:t xml:space="preserve">Aplikace vám umožňuje nastavit a používat pracovní postupy, které propojují úlohy obchodních procesů prováděné jinými uživateli. Systémové úlohy, jako je například automatické účtování, mohou být zahrnuty do kroků pracovních postupů. Předchází jim nebo po nich následují uživatelské úlohy. </w:t>
      </w:r>
    </w:p>
    <w:p w14:paraId="5FFD28FF" w14:textId="77777777" w:rsidR="00103D0F" w:rsidRPr="00B519D8" w:rsidRDefault="00103D0F" w:rsidP="00916680"/>
    <w:p w14:paraId="6F01544B" w14:textId="77777777" w:rsidR="00B519D8" w:rsidRPr="00B519D8" w:rsidRDefault="00B519D8" w:rsidP="00B519D8">
      <w:pPr>
        <w:ind w:left="360" w:hanging="360"/>
      </w:pPr>
      <w:proofErr w:type="spellStart"/>
      <w:r w:rsidRPr="00B519D8">
        <w:t>Workflow</w:t>
      </w:r>
      <w:proofErr w:type="spellEnd"/>
      <w:r w:rsidRPr="00B519D8">
        <w:t xml:space="preserve"> slouží k evidenci stavu entity a určení osoby odpovědné za další kroky v procesu</w:t>
      </w:r>
    </w:p>
    <w:p w14:paraId="210BB310" w14:textId="77777777" w:rsidR="00B519D8" w:rsidRPr="00B519D8" w:rsidRDefault="00B519D8" w:rsidP="00B519D8">
      <w:pPr>
        <w:numPr>
          <w:ilvl w:val="1"/>
          <w:numId w:val="4"/>
        </w:numPr>
      </w:pPr>
      <w:r w:rsidRPr="00B519D8">
        <w:t xml:space="preserve">sekundárně slouží </w:t>
      </w:r>
      <w:proofErr w:type="spellStart"/>
      <w:r w:rsidRPr="00B519D8">
        <w:t>workflow</w:t>
      </w:r>
      <w:proofErr w:type="spellEnd"/>
      <w:r w:rsidRPr="00B519D8">
        <w:t xml:space="preserve"> ke kontrole plnění (data změn stavů) a kontroly správnosti dat</w:t>
      </w:r>
    </w:p>
    <w:p w14:paraId="58E1435A" w14:textId="77777777" w:rsidR="00B519D8" w:rsidRPr="00B519D8" w:rsidRDefault="00B519D8" w:rsidP="00B519D8">
      <w:pPr>
        <w:ind w:left="360" w:hanging="360"/>
      </w:pPr>
      <w:r w:rsidRPr="00B519D8">
        <w:t>Příklady použití</w:t>
      </w:r>
    </w:p>
    <w:p w14:paraId="54E1CC07" w14:textId="77777777" w:rsidR="00B519D8" w:rsidRPr="00B519D8" w:rsidRDefault="00B519D8" w:rsidP="00B519D8">
      <w:pPr>
        <w:numPr>
          <w:ilvl w:val="1"/>
          <w:numId w:val="4"/>
        </w:numPr>
      </w:pPr>
      <w:r w:rsidRPr="00B519D8">
        <w:t>řízení zakládání nových karet v číselnících (zboží, zákazník)</w:t>
      </w:r>
    </w:p>
    <w:p w14:paraId="755D1DCE" w14:textId="77777777" w:rsidR="00B519D8" w:rsidRPr="00B519D8" w:rsidRDefault="00B519D8" w:rsidP="00B519D8">
      <w:pPr>
        <w:numPr>
          <w:ilvl w:val="1"/>
          <w:numId w:val="4"/>
        </w:numPr>
      </w:pPr>
      <w:r w:rsidRPr="00B519D8">
        <w:t>schvalovací proces nad doklady (nákupní objednávky, faktury)</w:t>
      </w:r>
    </w:p>
    <w:p w14:paraId="4C32B876" w14:textId="74169897" w:rsidR="00916680" w:rsidRDefault="00B519D8" w:rsidP="00916680">
      <w:pPr>
        <w:ind w:left="360" w:hanging="360"/>
      </w:pPr>
      <w:r w:rsidRPr="00B519D8">
        <w:t>Umožňuje přímou kontrolu dat (hlídání, plnění) a tím čistotu dat v</w:t>
      </w:r>
      <w:r w:rsidR="00916680">
        <w:t> </w:t>
      </w:r>
      <w:r w:rsidRPr="00B519D8">
        <w:t>databázi</w:t>
      </w:r>
    </w:p>
    <w:p w14:paraId="07348ADF" w14:textId="17034910" w:rsidR="00916680" w:rsidRDefault="00916680" w:rsidP="00B519D8">
      <w:pPr>
        <w:ind w:left="360" w:hanging="360"/>
      </w:pPr>
      <w:r>
        <w:t xml:space="preserve">Nástroje </w:t>
      </w:r>
      <w:proofErr w:type="spellStart"/>
      <w:r>
        <w:t>Workflow</w:t>
      </w:r>
      <w:proofErr w:type="spellEnd"/>
    </w:p>
    <w:p w14:paraId="4EA194EF" w14:textId="0A94C55C" w:rsidR="00916680" w:rsidRDefault="00916680" w:rsidP="00916680">
      <w:pPr>
        <w:numPr>
          <w:ilvl w:val="1"/>
          <w:numId w:val="4"/>
        </w:numPr>
      </w:pPr>
      <w:r>
        <w:t>Schvalování</w:t>
      </w:r>
      <w:r w:rsidRPr="00916680">
        <w:t xml:space="preserve"> </w:t>
      </w:r>
      <w:r w:rsidR="008C01F4">
        <w:t xml:space="preserve">– </w:t>
      </w:r>
      <w:r w:rsidRPr="00916680">
        <w:t>nástroj slouží pro schvalování událostí (např. založení karty dodavatele) a změnu hodnot v rámci záznamů (změna maximálního limitu u zákazníka) atd.</w:t>
      </w:r>
    </w:p>
    <w:p w14:paraId="0DE6D92C" w14:textId="4271D34D" w:rsidR="007A1EB4" w:rsidRDefault="007A1EB4" w:rsidP="007A1EB4">
      <w:pPr>
        <w:numPr>
          <w:ilvl w:val="1"/>
          <w:numId w:val="4"/>
        </w:numPr>
      </w:pPr>
      <w:r w:rsidRPr="007A1EB4">
        <w:t>Upozornění – nástroj slouží pro rozesílání upozornění na uživatele (např. upozornění schvalovatele při přidělení požadavku na schválení)</w:t>
      </w:r>
    </w:p>
    <w:p w14:paraId="23C40139" w14:textId="19522B1E" w:rsidR="007A1EB4" w:rsidRPr="00B519D8" w:rsidRDefault="007A1EB4" w:rsidP="007A1EB4">
      <w:pPr>
        <w:numPr>
          <w:ilvl w:val="1"/>
          <w:numId w:val="4"/>
        </w:numPr>
      </w:pPr>
      <w:proofErr w:type="spellStart"/>
      <w:r w:rsidRPr="007A1EB4">
        <w:t>Workflow</w:t>
      </w:r>
      <w:proofErr w:type="spellEnd"/>
      <w:r w:rsidRPr="007A1EB4">
        <w:t xml:space="preserve"> (postupy) – nástroj slouží pro nastavení kroků </w:t>
      </w:r>
      <w:proofErr w:type="spellStart"/>
      <w:r w:rsidRPr="007A1EB4">
        <w:t>Workflow</w:t>
      </w:r>
      <w:proofErr w:type="spellEnd"/>
      <w:r w:rsidRPr="007A1EB4">
        <w:t>, (např. událost: odeslání požadavku na schválení, odezva: přidělení požadavku na schválení na uživatele)</w:t>
      </w:r>
    </w:p>
    <w:p w14:paraId="52D951AA" w14:textId="77777777" w:rsidR="008C01F4" w:rsidRDefault="008C01F4">
      <w:pPr>
        <w:spacing w:after="160" w:line="259" w:lineRule="auto"/>
        <w:jc w:val="left"/>
      </w:pPr>
      <w:bookmarkStart w:id="33" w:name="_Toc4049526"/>
      <w:r>
        <w:rPr>
          <w:b/>
        </w:rPr>
        <w:br w:type="page"/>
      </w:r>
    </w:p>
    <w:p w14:paraId="10BB81BB" w14:textId="3C9C4A40" w:rsidR="00B519D8" w:rsidRPr="00DE0D4A" w:rsidRDefault="00B519D8" w:rsidP="007A1EB4">
      <w:pPr>
        <w:pStyle w:val="Nadpis1"/>
      </w:pPr>
      <w:bookmarkStart w:id="34" w:name="_Toc549569321"/>
      <w:bookmarkStart w:id="35" w:name="_Toc106192276"/>
      <w:r>
        <w:lastRenderedPageBreak/>
        <w:t>Došlé doklady</w:t>
      </w:r>
      <w:bookmarkEnd w:id="33"/>
      <w:bookmarkEnd w:id="34"/>
      <w:bookmarkEnd w:id="35"/>
    </w:p>
    <w:p w14:paraId="6E35DE2A" w14:textId="5D8BD3BF" w:rsidR="006067BA" w:rsidRPr="006067BA" w:rsidRDefault="00634A31" w:rsidP="006067BA">
      <w:r>
        <w:t>E</w:t>
      </w:r>
      <w:r w:rsidR="006067BA" w:rsidRPr="006067BA">
        <w:t>xterní obchodní doklady přicházejí do vaší společnosti jako příloha emailu nebo papírová kopie, kterou skenujete do souboru. To je typické pro nákup, kde soubory došlých dokladů reprezent</w:t>
      </w:r>
      <w:r>
        <w:t>ují potvrzení k nákupním objednávkám</w:t>
      </w:r>
      <w:r w:rsidR="006067BA" w:rsidRPr="006067BA">
        <w:t>. Jiným příkladem došlých dokladů jsou elektronické faktury, dobropisy nebo nabídky od obchodních p</w:t>
      </w:r>
      <w:r w:rsidR="006067BA">
        <w:t>artnerů, s kterými jste se dohod</w:t>
      </w:r>
      <w:r w:rsidR="006067BA" w:rsidRPr="006067BA">
        <w:t>li na výměně dokumentů v elektronické podobě.</w:t>
      </w:r>
    </w:p>
    <w:p w14:paraId="7527AC63" w14:textId="77777777" w:rsidR="00634A31" w:rsidRDefault="00634A31" w:rsidP="006067BA">
      <w:r>
        <w:t xml:space="preserve">Funkcionalitu </w:t>
      </w:r>
      <w:r w:rsidR="006067BA" w:rsidRPr="006067BA">
        <w:t>Došlé dok</w:t>
      </w:r>
      <w:r>
        <w:t xml:space="preserve">lady můžete využít evidenci těchto dokladů, </w:t>
      </w:r>
      <w:r w:rsidR="006067BA" w:rsidRPr="006067BA">
        <w:t>pro přezkoumání a přenos dat ze souborů došlých dokladů do odpovídajících nákupních dokladů, prodejních dokladů nebo řádků finančního</w:t>
      </w:r>
      <w:r>
        <w:t xml:space="preserve"> deníku v D365BC</w:t>
      </w:r>
      <w:r w:rsidR="006067BA" w:rsidRPr="006067BA">
        <w:t xml:space="preserve">. Externí soubory mohou být připojeny k jejich odpovídajícím dokladům v </w:t>
      </w:r>
      <w:r>
        <w:t>D365BC</w:t>
      </w:r>
      <w:r w:rsidRPr="006067BA">
        <w:t xml:space="preserve"> </w:t>
      </w:r>
      <w:r w:rsidR="006067BA" w:rsidRPr="006067BA">
        <w:t xml:space="preserve">v každé etapě </w:t>
      </w:r>
      <w:r>
        <w:t xml:space="preserve">jejich </w:t>
      </w:r>
      <w:r w:rsidR="006067BA" w:rsidRPr="006067BA">
        <w:t>zpracování včetně zaúčtovaných dokladů</w:t>
      </w:r>
      <w:r>
        <w:t>.</w:t>
      </w:r>
    </w:p>
    <w:p w14:paraId="2D500D3D" w14:textId="77777777" w:rsidR="00634A31" w:rsidRDefault="00634A31" w:rsidP="006067BA"/>
    <w:p w14:paraId="7ECE85E8" w14:textId="77777777" w:rsidR="00634A31" w:rsidRPr="00634A31" w:rsidRDefault="00634A31" w:rsidP="00634A31">
      <w:r w:rsidRPr="00634A31">
        <w:t>Zpracování došlého dokladu se může skládat z následujících činností:</w:t>
      </w:r>
    </w:p>
    <w:p w14:paraId="53F40273" w14:textId="082813E2" w:rsidR="00634A31" w:rsidRPr="00634A31" w:rsidRDefault="00634A31" w:rsidP="00634A31">
      <w:pPr>
        <w:numPr>
          <w:ilvl w:val="1"/>
          <w:numId w:val="4"/>
        </w:numPr>
        <w:tabs>
          <w:tab w:val="num" w:pos="720"/>
        </w:tabs>
      </w:pPr>
      <w:r>
        <w:t xml:space="preserve">Evidence </w:t>
      </w:r>
      <w:r w:rsidRPr="00634A31">
        <w:t xml:space="preserve">externího dokladu v </w:t>
      </w:r>
      <w:r>
        <w:t>D365BC</w:t>
      </w:r>
      <w:r w:rsidRPr="00634A31">
        <w:t xml:space="preserve"> vytvořením </w:t>
      </w:r>
      <w:r>
        <w:t>záznamu</w:t>
      </w:r>
      <w:r w:rsidRPr="00634A31">
        <w:t xml:space="preserve"> v okně Došlé doklady některým z následují</w:t>
      </w:r>
      <w:r>
        <w:t>cí</w:t>
      </w:r>
      <w:r w:rsidRPr="00634A31">
        <w:t>ch způsobů:</w:t>
      </w:r>
    </w:p>
    <w:p w14:paraId="530EE8A4" w14:textId="0E9BBCBE" w:rsidR="00634A31" w:rsidRPr="00634A31" w:rsidRDefault="00634A31" w:rsidP="00634A31">
      <w:pPr>
        <w:numPr>
          <w:ilvl w:val="2"/>
          <w:numId w:val="4"/>
        </w:numPr>
      </w:pPr>
      <w:r w:rsidRPr="00634A31">
        <w:t>Ručně, vytvořením řádků pomocí akce Nový a přiložením</w:t>
      </w:r>
      <w:r>
        <w:t xml:space="preserve"> odpovídajícího souboru dokladu</w:t>
      </w:r>
    </w:p>
    <w:p w14:paraId="7DFFC6DF" w14:textId="4DF15E2D" w:rsidR="00634A31" w:rsidRPr="00634A31" w:rsidRDefault="00634A31" w:rsidP="00634A31">
      <w:pPr>
        <w:numPr>
          <w:ilvl w:val="2"/>
          <w:numId w:val="4"/>
        </w:numPr>
      </w:pPr>
      <w:r w:rsidRPr="00634A31">
        <w:t>Automaticky nastavením funkcionality Data E</w:t>
      </w:r>
      <w:r>
        <w:t>xchange Framework a Fronty úloh</w:t>
      </w:r>
    </w:p>
    <w:p w14:paraId="587D5D69" w14:textId="6AEC5599" w:rsidR="00634A31" w:rsidRPr="00634A31" w:rsidRDefault="00634A31" w:rsidP="00634A31">
      <w:pPr>
        <w:numPr>
          <w:ilvl w:val="1"/>
          <w:numId w:val="4"/>
        </w:numPr>
        <w:tabs>
          <w:tab w:val="num" w:pos="720"/>
        </w:tabs>
      </w:pPr>
      <w:r w:rsidRPr="00634A31">
        <w:t>Použití externího poskytovatele služeb OCR</w:t>
      </w:r>
      <w:r>
        <w:t xml:space="preserve"> </w:t>
      </w:r>
      <w:r w:rsidRPr="00634A31">
        <w:t>pro konvertování neelektronických souborů došlých dokladů do elektronických dokladů, které mohou být zpracovány elektronicky pomocí Data Exchange Fra</w:t>
      </w:r>
      <w:r>
        <w:t>mework</w:t>
      </w:r>
      <w:r w:rsidRPr="00634A31">
        <w:t xml:space="preserve"> </w:t>
      </w:r>
    </w:p>
    <w:p w14:paraId="5C755D7C" w14:textId="776979B7" w:rsidR="00634A31" w:rsidRPr="00634A31" w:rsidRDefault="00634A31" w:rsidP="00634A31">
      <w:pPr>
        <w:numPr>
          <w:ilvl w:val="1"/>
          <w:numId w:val="4"/>
        </w:numPr>
        <w:tabs>
          <w:tab w:val="num" w:pos="720"/>
        </w:tabs>
      </w:pPr>
      <w:r w:rsidRPr="00634A31">
        <w:t>Vytvořením nových dokladů nebo řádků finančního deníku pro záznamy došlých dokladů jedním z následují</w:t>
      </w:r>
      <w:r>
        <w:t>cí</w:t>
      </w:r>
      <w:r w:rsidRPr="00634A31">
        <w:t>ch způsobů:</w:t>
      </w:r>
    </w:p>
    <w:p w14:paraId="1D903DCF" w14:textId="349CDFB5" w:rsidR="00634A31" w:rsidRPr="00634A31" w:rsidRDefault="00634A31" w:rsidP="00634A31">
      <w:pPr>
        <w:numPr>
          <w:ilvl w:val="2"/>
          <w:numId w:val="4"/>
        </w:numPr>
      </w:pPr>
      <w:r>
        <w:t>Ručně, použitím funkcí na došlém dokladu</w:t>
      </w:r>
    </w:p>
    <w:p w14:paraId="419FE6EC" w14:textId="7C91503E" w:rsidR="00634A31" w:rsidRPr="00634A31" w:rsidRDefault="00634A31" w:rsidP="00634A31">
      <w:pPr>
        <w:numPr>
          <w:ilvl w:val="2"/>
          <w:numId w:val="4"/>
        </w:numPr>
      </w:pPr>
      <w:r w:rsidRPr="00634A31">
        <w:t xml:space="preserve">Automaticky, použitím Data Exchange Framework pro vytvoření dokladů v </w:t>
      </w:r>
      <w:r w:rsidR="003E6724">
        <w:t>D365BC</w:t>
      </w:r>
      <w:r w:rsidR="003E6724" w:rsidRPr="00634A31">
        <w:t xml:space="preserve"> </w:t>
      </w:r>
      <w:r w:rsidRPr="00634A31">
        <w:t>na základě mapování dat v souborech došlých dokladů.</w:t>
      </w:r>
    </w:p>
    <w:p w14:paraId="2E6AB278" w14:textId="11E798D2" w:rsidR="00634A31" w:rsidRPr="003E6724" w:rsidRDefault="00634A31" w:rsidP="003E6724">
      <w:pPr>
        <w:numPr>
          <w:ilvl w:val="1"/>
          <w:numId w:val="4"/>
        </w:numPr>
        <w:tabs>
          <w:tab w:val="num" w:pos="720"/>
        </w:tabs>
      </w:pPr>
      <w:r w:rsidRPr="003E6724">
        <w:t>Připojení souborů došlých dokladů k nákupním neb</w:t>
      </w:r>
      <w:r w:rsidR="003E6724">
        <w:t>o prodejním dokladům</w:t>
      </w:r>
    </w:p>
    <w:p w14:paraId="4E4D6B0D" w14:textId="6F5A2770" w:rsidR="00634A31" w:rsidRPr="003E6724" w:rsidRDefault="00634A31" w:rsidP="003E6724">
      <w:pPr>
        <w:numPr>
          <w:ilvl w:val="1"/>
          <w:numId w:val="4"/>
        </w:numPr>
        <w:tabs>
          <w:tab w:val="num" w:pos="720"/>
        </w:tabs>
      </w:pPr>
      <w:r w:rsidRPr="003E6724">
        <w:t>Zobrazení záznamů došlého dokladu a jejich příloh z nákupního, prodejn</w:t>
      </w:r>
      <w:r w:rsidR="003E6724">
        <w:t>ího dokladu nebo položky</w:t>
      </w:r>
    </w:p>
    <w:p w14:paraId="470D1C79" w14:textId="77777777" w:rsidR="008C01F4" w:rsidRDefault="008C01F4">
      <w:pPr>
        <w:spacing w:after="160" w:line="259" w:lineRule="auto"/>
        <w:jc w:val="left"/>
      </w:pPr>
      <w:bookmarkStart w:id="36" w:name="_Toc4049528"/>
      <w:r>
        <w:rPr>
          <w:b/>
        </w:rPr>
        <w:br w:type="page"/>
      </w:r>
    </w:p>
    <w:p w14:paraId="5DEE3973" w14:textId="77777777" w:rsidR="00B519D8" w:rsidRPr="00DE0D4A" w:rsidRDefault="00B519D8" w:rsidP="00903910">
      <w:pPr>
        <w:pStyle w:val="Nadpis1"/>
      </w:pPr>
      <w:bookmarkStart w:id="37" w:name="_Toc4049529"/>
      <w:bookmarkStart w:id="38" w:name="_Toc1677107740"/>
      <w:bookmarkStart w:id="39" w:name="_Toc106192277"/>
      <w:bookmarkEnd w:id="36"/>
      <w:r>
        <w:lastRenderedPageBreak/>
        <w:t>Napojení na externí informační systémy</w:t>
      </w:r>
      <w:bookmarkEnd w:id="37"/>
      <w:bookmarkEnd w:id="38"/>
      <w:bookmarkEnd w:id="39"/>
    </w:p>
    <w:p w14:paraId="171EDD93" w14:textId="77777777" w:rsidR="00B519D8" w:rsidRPr="00B519D8" w:rsidRDefault="00B519D8" w:rsidP="00F14701">
      <w:pPr>
        <w:numPr>
          <w:ilvl w:val="1"/>
          <w:numId w:val="4"/>
        </w:numPr>
      </w:pPr>
      <w:r w:rsidRPr="00B519D8">
        <w:t>ARES</w:t>
      </w:r>
    </w:p>
    <w:p w14:paraId="1627205B" w14:textId="67DF7236" w:rsidR="00B519D8" w:rsidRPr="00B519D8" w:rsidRDefault="00B519D8" w:rsidP="00F14701">
      <w:pPr>
        <w:numPr>
          <w:ilvl w:val="1"/>
          <w:numId w:val="4"/>
        </w:numPr>
      </w:pPr>
      <w:r w:rsidRPr="00B519D8">
        <w:t xml:space="preserve">VIES </w:t>
      </w:r>
      <w:r w:rsidR="008C01F4">
        <w:t>–</w:t>
      </w:r>
      <w:r w:rsidRPr="00B519D8">
        <w:t xml:space="preserve"> ověření platnosti DIČ</w:t>
      </w:r>
    </w:p>
    <w:p w14:paraId="7610EF43" w14:textId="77777777" w:rsidR="00B519D8" w:rsidRPr="00B519D8" w:rsidRDefault="00B519D8" w:rsidP="00F14701">
      <w:pPr>
        <w:numPr>
          <w:ilvl w:val="1"/>
          <w:numId w:val="4"/>
        </w:numPr>
      </w:pPr>
      <w:r w:rsidRPr="00B519D8">
        <w:t>Kurzovní lístky (např. ČNB)</w:t>
      </w:r>
    </w:p>
    <w:p w14:paraId="63B2241E" w14:textId="77777777" w:rsidR="00B519D8" w:rsidRPr="00B519D8" w:rsidRDefault="00B519D8" w:rsidP="00F14701">
      <w:pPr>
        <w:numPr>
          <w:ilvl w:val="1"/>
          <w:numId w:val="4"/>
        </w:numPr>
      </w:pPr>
      <w:r w:rsidRPr="00B519D8">
        <w:t>Registr plátců DPH</w:t>
      </w:r>
    </w:p>
    <w:p w14:paraId="4420907B" w14:textId="77777777" w:rsidR="00B519D8" w:rsidRPr="00B519D8" w:rsidRDefault="00B519D8" w:rsidP="00F14701">
      <w:pPr>
        <w:numPr>
          <w:ilvl w:val="1"/>
          <w:numId w:val="4"/>
        </w:numPr>
      </w:pPr>
      <w:r w:rsidRPr="00B519D8">
        <w:t>Daňový portál (DPH, VIES, Kontrolní hlášení DPH)</w:t>
      </w:r>
    </w:p>
    <w:p w14:paraId="305399A6" w14:textId="77777777" w:rsidR="00B519D8" w:rsidRPr="00B519D8" w:rsidRDefault="00B519D8" w:rsidP="00F14701">
      <w:pPr>
        <w:numPr>
          <w:ilvl w:val="1"/>
          <w:numId w:val="4"/>
        </w:numPr>
      </w:pPr>
      <w:r w:rsidRPr="00B519D8">
        <w:t>EET</w:t>
      </w:r>
    </w:p>
    <w:p w14:paraId="123A3C6A" w14:textId="6FB74C72" w:rsidR="00B519D8" w:rsidRDefault="00B519D8" w:rsidP="001760E9">
      <w:pPr>
        <w:numPr>
          <w:ilvl w:val="1"/>
          <w:numId w:val="4"/>
        </w:numPr>
        <w:spacing w:after="160" w:line="259" w:lineRule="auto"/>
        <w:jc w:val="left"/>
      </w:pPr>
      <w:r w:rsidRPr="00B519D8">
        <w:t>Celní správa (</w:t>
      </w:r>
      <w:proofErr w:type="spellStart"/>
      <w:r w:rsidRPr="00B519D8">
        <w:t>Intrastat</w:t>
      </w:r>
      <w:proofErr w:type="spellEnd"/>
      <w:r w:rsidRPr="00B519D8">
        <w:t>)</w:t>
      </w:r>
    </w:p>
    <w:sectPr w:rsidR="00B519D8" w:rsidSect="001B56E3">
      <w:footerReference w:type="default" r:id="rId8"/>
      <w:footerReference w:type="first" r:id="rId9"/>
      <w:pgSz w:w="11906" w:h="16838" w:code="9"/>
      <w:pgMar w:top="2098" w:right="1134" w:bottom="851" w:left="1134"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57402" w14:textId="77777777" w:rsidR="00A64394" w:rsidRDefault="00A64394" w:rsidP="00851BDA">
      <w:r>
        <w:separator/>
      </w:r>
    </w:p>
  </w:endnote>
  <w:endnote w:type="continuationSeparator" w:id="0">
    <w:p w14:paraId="47B14F5E" w14:textId="77777777" w:rsidR="00A64394" w:rsidRDefault="00A64394" w:rsidP="00851BDA">
      <w:r>
        <w:continuationSeparator/>
      </w:r>
    </w:p>
  </w:endnote>
  <w:endnote w:type="continuationNotice" w:id="1">
    <w:p w14:paraId="141F8B2F" w14:textId="77777777" w:rsidR="00A64394" w:rsidRDefault="00A6439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80">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7F344" w14:textId="3CC16030" w:rsidR="00081872" w:rsidRPr="00CE0997" w:rsidRDefault="00081872" w:rsidP="002B5140">
    <w:pPr>
      <w:pStyle w:val="Zpat"/>
      <w:tabs>
        <w:tab w:val="clear" w:pos="4536"/>
        <w:tab w:val="center" w:pos="4820"/>
      </w:tabs>
      <w:rPr>
        <w:sz w:val="20"/>
        <w:szCs w:val="20"/>
      </w:rPr>
    </w:pPr>
    <w:r>
      <w:rPr>
        <w:color w:val="0066CC" w:themeColor="accent1"/>
        <w:sz w:val="24"/>
      </w:rPr>
      <w:t xml:space="preserve"> </w:t>
    </w:r>
    <w:r>
      <w:rPr>
        <w:color w:val="0066CC" w:themeColor="accent1"/>
        <w:sz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FFB81" w14:textId="12927539" w:rsidR="00081872" w:rsidRDefault="00081872">
    <w:pPr>
      <w:pStyle w:val="Zpat"/>
      <w:rPr>
        <w:b/>
        <w:color w:val="0066CC" w:themeColor="accent1"/>
        <w:sz w:val="24"/>
      </w:rPr>
    </w:pPr>
    <w:r>
      <w:t xml:space="preserve"> </w:t>
    </w:r>
    <w:r>
      <w:tab/>
    </w:r>
  </w:p>
  <w:p w14:paraId="11102F66" w14:textId="77777777" w:rsidR="00081872" w:rsidRDefault="00081872">
    <w:pPr>
      <w:pStyle w:val="Zpat"/>
      <w:rPr>
        <w:b/>
        <w:color w:val="0066CC" w:themeColor="accent1"/>
        <w:sz w:val="24"/>
      </w:rPr>
    </w:pPr>
  </w:p>
  <w:p w14:paraId="34F723FD" w14:textId="77777777" w:rsidR="00081872" w:rsidRDefault="00081872">
    <w:pPr>
      <w:pStyle w:val="Zpat"/>
      <w:rPr>
        <w:b/>
        <w:color w:val="0066CC" w:themeColor="accent1"/>
        <w:sz w:val="24"/>
      </w:rPr>
    </w:pPr>
  </w:p>
  <w:p w14:paraId="149C509D" w14:textId="0DCF64C4" w:rsidR="00081872" w:rsidRPr="00AC4339" w:rsidRDefault="00081872" w:rsidP="006B0884">
    <w:pPr>
      <w:pStyle w:val="Zpat"/>
    </w:pPr>
    <w:r>
      <w:rPr>
        <w:b/>
      </w:rPr>
      <w:t xml:space="preserve"> </w:t>
    </w:r>
  </w:p>
  <w:p w14:paraId="4BCD6077" w14:textId="77777777" w:rsidR="00081872" w:rsidRDefault="0008187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20518" w14:textId="77777777" w:rsidR="00A64394" w:rsidRDefault="00A64394" w:rsidP="00851BDA">
      <w:r>
        <w:separator/>
      </w:r>
    </w:p>
  </w:footnote>
  <w:footnote w:type="continuationSeparator" w:id="0">
    <w:p w14:paraId="75B14AFB" w14:textId="77777777" w:rsidR="00A64394" w:rsidRDefault="00A64394" w:rsidP="00851BDA">
      <w:r>
        <w:continuationSeparator/>
      </w:r>
    </w:p>
  </w:footnote>
  <w:footnote w:type="continuationNotice" w:id="1">
    <w:p w14:paraId="7DB977B7" w14:textId="77777777" w:rsidR="00A64394" w:rsidRDefault="00A64394">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F14D97C"/>
    <w:lvl w:ilvl="0">
      <w:start w:val="1"/>
      <w:numFmt w:val="bullet"/>
      <w:pStyle w:val="Seznamsodrkami2"/>
      <w:lvlText w:val=""/>
      <w:lvlJc w:val="left"/>
      <w:pPr>
        <w:tabs>
          <w:tab w:val="num" w:pos="643"/>
        </w:tabs>
        <w:ind w:left="643" w:hanging="360"/>
      </w:pPr>
      <w:rPr>
        <w:rFonts w:ascii="Symbol" w:hAnsi="Symbol" w:hint="default"/>
      </w:rPr>
    </w:lvl>
  </w:abstractNum>
  <w:abstractNum w:abstractNumId="1" w15:restartNumberingAfterBreak="0">
    <w:nsid w:val="001E3C2B"/>
    <w:multiLevelType w:val="hybridMultilevel"/>
    <w:tmpl w:val="A50EA7E8"/>
    <w:lvl w:ilvl="0" w:tplc="3AA08B30">
      <w:start w:val="1"/>
      <w:numFmt w:val="bullet"/>
      <w:lvlText w:val=""/>
      <w:lvlJc w:val="left"/>
      <w:pPr>
        <w:ind w:left="1080" w:hanging="360"/>
      </w:pPr>
      <w:rPr>
        <w:rFonts w:ascii="Symbol" w:hAnsi="Symbol" w:hint="default"/>
        <w:color w:val="0066CC" w:themeColor="accent1"/>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0A4323F"/>
    <w:multiLevelType w:val="hybridMultilevel"/>
    <w:tmpl w:val="07AA5128"/>
    <w:lvl w:ilvl="0" w:tplc="3AA08B30">
      <w:start w:val="1"/>
      <w:numFmt w:val="bullet"/>
      <w:lvlText w:val=""/>
      <w:lvlJc w:val="left"/>
      <w:pPr>
        <w:ind w:left="1080" w:hanging="360"/>
      </w:pPr>
      <w:rPr>
        <w:rFonts w:ascii="Symbol" w:hAnsi="Symbol" w:hint="default"/>
        <w:color w:val="0066CC" w:themeColor="accent1"/>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00F7205F"/>
    <w:multiLevelType w:val="multilevel"/>
    <w:tmpl w:val="91DC14C2"/>
    <w:lvl w:ilvl="0">
      <w:start w:val="1"/>
      <w:numFmt w:val="decimal"/>
      <w:pStyle w:val="Nadpis1"/>
      <w:lvlText w:val="%1"/>
      <w:lvlJc w:val="left"/>
      <w:pPr>
        <w:ind w:left="227" w:hanging="227"/>
      </w:pPr>
      <w:rPr>
        <w:rFonts w:hint="default"/>
      </w:rPr>
    </w:lvl>
    <w:lvl w:ilvl="1">
      <w:start w:val="1"/>
      <w:numFmt w:val="decimal"/>
      <w:pStyle w:val="Nadpis2"/>
      <w:lvlText w:val="%1.%2"/>
      <w:lvlJc w:val="left"/>
      <w:pPr>
        <w:ind w:left="511" w:hanging="227"/>
      </w:pPr>
      <w:rPr>
        <w:rFonts w:hint="default"/>
      </w:rPr>
    </w:lvl>
    <w:lvl w:ilvl="2">
      <w:start w:val="1"/>
      <w:numFmt w:val="decimal"/>
      <w:pStyle w:val="Nadpis3"/>
      <w:lvlText w:val="%1.%2.%3"/>
      <w:lvlJc w:val="left"/>
      <w:pPr>
        <w:ind w:left="227" w:hanging="227"/>
      </w:pPr>
      <w:rPr>
        <w:rFonts w:hint="default"/>
      </w:rPr>
    </w:lvl>
    <w:lvl w:ilvl="3">
      <w:start w:val="1"/>
      <w:numFmt w:val="decimal"/>
      <w:pStyle w:val="Nadpis4"/>
      <w:lvlText w:val="%1.%2.%3.%4"/>
      <w:lvlJc w:val="left"/>
      <w:pPr>
        <w:ind w:left="227" w:hanging="227"/>
      </w:pPr>
      <w:rPr>
        <w:rFonts w:hint="default"/>
      </w:rPr>
    </w:lvl>
    <w:lvl w:ilvl="4">
      <w:start w:val="1"/>
      <w:numFmt w:val="decimal"/>
      <w:pStyle w:val="Nadpis5"/>
      <w:lvlText w:val="%1.%2.%3.%4.%5"/>
      <w:lvlJc w:val="left"/>
      <w:pPr>
        <w:ind w:left="227" w:hanging="227"/>
      </w:pPr>
      <w:rPr>
        <w:rFonts w:hint="default"/>
      </w:rPr>
    </w:lvl>
    <w:lvl w:ilvl="5">
      <w:start w:val="1"/>
      <w:numFmt w:val="decimal"/>
      <w:pStyle w:val="Nadpis6"/>
      <w:lvlText w:val="%1.%2.%3.%4.%5.%6"/>
      <w:lvlJc w:val="left"/>
      <w:pPr>
        <w:ind w:left="227" w:hanging="227"/>
      </w:pPr>
      <w:rPr>
        <w:rFonts w:hint="default"/>
      </w:rPr>
    </w:lvl>
    <w:lvl w:ilvl="6">
      <w:start w:val="1"/>
      <w:numFmt w:val="decimal"/>
      <w:pStyle w:val="Nadpis7"/>
      <w:lvlText w:val="%1.%2.%3.%4.%5.%6.%7"/>
      <w:lvlJc w:val="left"/>
      <w:pPr>
        <w:ind w:left="227" w:hanging="227"/>
      </w:pPr>
      <w:rPr>
        <w:rFonts w:hint="default"/>
      </w:rPr>
    </w:lvl>
    <w:lvl w:ilvl="7">
      <w:start w:val="1"/>
      <w:numFmt w:val="decimal"/>
      <w:pStyle w:val="Nadpis8"/>
      <w:lvlText w:val="%1.%2.%3.%4.%5.%6.%7.%8"/>
      <w:lvlJc w:val="left"/>
      <w:pPr>
        <w:ind w:left="227" w:hanging="227"/>
      </w:pPr>
      <w:rPr>
        <w:rFonts w:hint="default"/>
      </w:rPr>
    </w:lvl>
    <w:lvl w:ilvl="8">
      <w:start w:val="1"/>
      <w:numFmt w:val="decimal"/>
      <w:pStyle w:val="Nadpis9"/>
      <w:lvlText w:val="%1.%2.%3.%4.%5.%6.%7.%8.%9"/>
      <w:lvlJc w:val="left"/>
      <w:pPr>
        <w:ind w:left="227" w:hanging="227"/>
      </w:pPr>
      <w:rPr>
        <w:rFonts w:hint="default"/>
      </w:rPr>
    </w:lvl>
  </w:abstractNum>
  <w:abstractNum w:abstractNumId="4" w15:restartNumberingAfterBreak="0">
    <w:nsid w:val="011F25D9"/>
    <w:multiLevelType w:val="hybridMultilevel"/>
    <w:tmpl w:val="41DA98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3881D4F"/>
    <w:multiLevelType w:val="hybridMultilevel"/>
    <w:tmpl w:val="9E4E9A96"/>
    <w:lvl w:ilvl="0" w:tplc="3AA08B30">
      <w:start w:val="1"/>
      <w:numFmt w:val="bullet"/>
      <w:lvlText w:val=""/>
      <w:lvlJc w:val="left"/>
      <w:pPr>
        <w:ind w:left="1080" w:hanging="360"/>
      </w:pPr>
      <w:rPr>
        <w:rFonts w:ascii="Symbol" w:hAnsi="Symbol" w:hint="default"/>
        <w:color w:val="0066CC" w:themeColor="accent1"/>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06E530D3"/>
    <w:multiLevelType w:val="hybridMultilevel"/>
    <w:tmpl w:val="8EB645FC"/>
    <w:lvl w:ilvl="0" w:tplc="3AA08B30">
      <w:start w:val="1"/>
      <w:numFmt w:val="bullet"/>
      <w:lvlText w:val=""/>
      <w:lvlJc w:val="left"/>
      <w:pPr>
        <w:ind w:left="1068" w:hanging="360"/>
      </w:pPr>
      <w:rPr>
        <w:rFonts w:ascii="Symbol" w:hAnsi="Symbol" w:hint="default"/>
        <w:color w:val="0066CC" w:themeColor="accent1"/>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 w15:restartNumberingAfterBreak="0">
    <w:nsid w:val="0802773B"/>
    <w:multiLevelType w:val="hybridMultilevel"/>
    <w:tmpl w:val="777AEA80"/>
    <w:lvl w:ilvl="0" w:tplc="3AA08B30">
      <w:start w:val="1"/>
      <w:numFmt w:val="bullet"/>
      <w:lvlText w:val=""/>
      <w:lvlJc w:val="left"/>
      <w:pPr>
        <w:ind w:left="1080" w:hanging="360"/>
      </w:pPr>
      <w:rPr>
        <w:rFonts w:ascii="Symbol" w:hAnsi="Symbol" w:hint="default"/>
        <w:color w:val="0066CC" w:themeColor="accent1"/>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0963504C"/>
    <w:multiLevelType w:val="hybridMultilevel"/>
    <w:tmpl w:val="D70CA52A"/>
    <w:lvl w:ilvl="0" w:tplc="3AA08B30">
      <w:start w:val="1"/>
      <w:numFmt w:val="bullet"/>
      <w:lvlText w:val=""/>
      <w:lvlJc w:val="left"/>
      <w:pPr>
        <w:ind w:left="1080" w:hanging="360"/>
      </w:pPr>
      <w:rPr>
        <w:rFonts w:ascii="Symbol" w:hAnsi="Symbol" w:hint="default"/>
        <w:color w:val="0066CC" w:themeColor="accent1"/>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13530389"/>
    <w:multiLevelType w:val="hybridMultilevel"/>
    <w:tmpl w:val="81CAB332"/>
    <w:lvl w:ilvl="0" w:tplc="08E2025C">
      <w:start w:val="1"/>
      <w:numFmt w:val="bullet"/>
      <w:pStyle w:val="WBC-Odrka1"/>
      <w:lvlText w:val=""/>
      <w:lvlJc w:val="left"/>
      <w:pPr>
        <w:ind w:left="360" w:hanging="360"/>
      </w:pPr>
      <w:rPr>
        <w:rFonts w:ascii="Wingdings" w:hAnsi="Wingdings" w:hint="default"/>
        <w:color w:val="FF0000"/>
        <w:sz w:val="28"/>
      </w:rPr>
    </w:lvl>
    <w:lvl w:ilvl="1" w:tplc="F7E47290">
      <w:start w:val="1"/>
      <w:numFmt w:val="bullet"/>
      <w:lvlText w:val=""/>
      <w:lvlJc w:val="left"/>
      <w:pPr>
        <w:tabs>
          <w:tab w:val="num" w:pos="1440"/>
        </w:tabs>
        <w:ind w:left="1440" w:hanging="360"/>
      </w:pPr>
      <w:rPr>
        <w:rFonts w:ascii="Wingdings" w:hAnsi="Wingdings" w:hint="default"/>
        <w:color w:val="C00000"/>
        <w:sz w:val="20"/>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6567D2"/>
    <w:multiLevelType w:val="hybridMultilevel"/>
    <w:tmpl w:val="0D04B934"/>
    <w:lvl w:ilvl="0" w:tplc="3AA08B30">
      <w:start w:val="1"/>
      <w:numFmt w:val="bullet"/>
      <w:lvlText w:val=""/>
      <w:lvlJc w:val="left"/>
      <w:pPr>
        <w:ind w:left="1080" w:hanging="360"/>
      </w:pPr>
      <w:rPr>
        <w:rFonts w:ascii="Symbol" w:hAnsi="Symbol" w:hint="default"/>
        <w:color w:val="0066CC" w:themeColor="accent1"/>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196E5059"/>
    <w:multiLevelType w:val="hybridMultilevel"/>
    <w:tmpl w:val="34482A7E"/>
    <w:lvl w:ilvl="0" w:tplc="3AA08B30">
      <w:start w:val="1"/>
      <w:numFmt w:val="bullet"/>
      <w:lvlText w:val=""/>
      <w:lvlJc w:val="left"/>
      <w:pPr>
        <w:ind w:left="1068" w:hanging="360"/>
      </w:pPr>
      <w:rPr>
        <w:rFonts w:ascii="Symbol" w:hAnsi="Symbol" w:hint="default"/>
        <w:color w:val="0066CC" w:themeColor="accent1"/>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 w15:restartNumberingAfterBreak="0">
    <w:nsid w:val="1BF078A1"/>
    <w:multiLevelType w:val="hybridMultilevel"/>
    <w:tmpl w:val="E5DE2194"/>
    <w:lvl w:ilvl="0" w:tplc="44FE1976">
      <w:start w:val="1"/>
      <w:numFmt w:val="bullet"/>
      <w:pStyle w:val="WA-Odrka2"/>
      <w:lvlText w:val=""/>
      <w:lvlJc w:val="left"/>
      <w:pPr>
        <w:ind w:left="1800" w:hanging="360"/>
      </w:pPr>
      <w:rPr>
        <w:rFonts w:ascii="Wingdings" w:hAnsi="Wingdings" w:hint="default"/>
        <w:color w:val="FF0000"/>
        <w:sz w:val="20"/>
      </w:rPr>
    </w:lvl>
    <w:lvl w:ilvl="1" w:tplc="FD1EF590">
      <w:start w:val="1"/>
      <w:numFmt w:val="bullet"/>
      <w:lvlText w:val="o"/>
      <w:lvlJc w:val="left"/>
      <w:pPr>
        <w:ind w:left="2520" w:hanging="360"/>
      </w:pPr>
      <w:rPr>
        <w:rFonts w:ascii="Courier New" w:hAnsi="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3" w15:restartNumberingAfterBreak="0">
    <w:nsid w:val="1DF578D1"/>
    <w:multiLevelType w:val="hybridMultilevel"/>
    <w:tmpl w:val="5D18EED4"/>
    <w:lvl w:ilvl="0" w:tplc="BCF0C5CC">
      <w:start w:val="1"/>
      <w:numFmt w:val="bullet"/>
      <w:lvlText w:val=""/>
      <w:lvlJc w:val="left"/>
      <w:pPr>
        <w:ind w:left="720" w:hanging="360"/>
      </w:pPr>
      <w:rPr>
        <w:rFonts w:ascii="Symbol" w:hAnsi="Symbol" w:hint="default"/>
      </w:rPr>
    </w:lvl>
    <w:lvl w:ilvl="1" w:tplc="B7C8E824">
      <w:start w:val="1"/>
      <w:numFmt w:val="bullet"/>
      <w:lvlText w:val="o"/>
      <w:lvlJc w:val="left"/>
      <w:pPr>
        <w:ind w:left="1440" w:hanging="360"/>
      </w:pPr>
      <w:rPr>
        <w:rFonts w:ascii="Courier New" w:hAnsi="Courier New" w:hint="default"/>
      </w:rPr>
    </w:lvl>
    <w:lvl w:ilvl="2" w:tplc="629E9DFC">
      <w:start w:val="1"/>
      <w:numFmt w:val="bullet"/>
      <w:lvlText w:val=""/>
      <w:lvlJc w:val="left"/>
      <w:pPr>
        <w:ind w:left="2160" w:hanging="360"/>
      </w:pPr>
      <w:rPr>
        <w:rFonts w:ascii="Wingdings" w:hAnsi="Wingdings" w:hint="default"/>
      </w:rPr>
    </w:lvl>
    <w:lvl w:ilvl="3" w:tplc="41AA9A16">
      <w:start w:val="1"/>
      <w:numFmt w:val="bullet"/>
      <w:lvlText w:val=""/>
      <w:lvlJc w:val="left"/>
      <w:pPr>
        <w:ind w:left="2880" w:hanging="360"/>
      </w:pPr>
      <w:rPr>
        <w:rFonts w:ascii="Symbol" w:hAnsi="Symbol" w:hint="default"/>
      </w:rPr>
    </w:lvl>
    <w:lvl w:ilvl="4" w:tplc="CA3039BA">
      <w:start w:val="1"/>
      <w:numFmt w:val="bullet"/>
      <w:lvlText w:val="o"/>
      <w:lvlJc w:val="left"/>
      <w:pPr>
        <w:ind w:left="3600" w:hanging="360"/>
      </w:pPr>
      <w:rPr>
        <w:rFonts w:ascii="Courier New" w:hAnsi="Courier New" w:hint="default"/>
      </w:rPr>
    </w:lvl>
    <w:lvl w:ilvl="5" w:tplc="F0B28320">
      <w:start w:val="1"/>
      <w:numFmt w:val="bullet"/>
      <w:lvlText w:val=""/>
      <w:lvlJc w:val="left"/>
      <w:pPr>
        <w:ind w:left="4320" w:hanging="360"/>
      </w:pPr>
      <w:rPr>
        <w:rFonts w:ascii="Wingdings" w:hAnsi="Wingdings" w:hint="default"/>
      </w:rPr>
    </w:lvl>
    <w:lvl w:ilvl="6" w:tplc="FBC20716">
      <w:start w:val="1"/>
      <w:numFmt w:val="bullet"/>
      <w:lvlText w:val=""/>
      <w:lvlJc w:val="left"/>
      <w:pPr>
        <w:ind w:left="5040" w:hanging="360"/>
      </w:pPr>
      <w:rPr>
        <w:rFonts w:ascii="Symbol" w:hAnsi="Symbol" w:hint="default"/>
      </w:rPr>
    </w:lvl>
    <w:lvl w:ilvl="7" w:tplc="53822C66">
      <w:start w:val="1"/>
      <w:numFmt w:val="bullet"/>
      <w:lvlText w:val="o"/>
      <w:lvlJc w:val="left"/>
      <w:pPr>
        <w:ind w:left="5760" w:hanging="360"/>
      </w:pPr>
      <w:rPr>
        <w:rFonts w:ascii="Courier New" w:hAnsi="Courier New" w:hint="default"/>
      </w:rPr>
    </w:lvl>
    <w:lvl w:ilvl="8" w:tplc="94260B08">
      <w:start w:val="1"/>
      <w:numFmt w:val="bullet"/>
      <w:lvlText w:val=""/>
      <w:lvlJc w:val="left"/>
      <w:pPr>
        <w:ind w:left="6480" w:hanging="360"/>
      </w:pPr>
      <w:rPr>
        <w:rFonts w:ascii="Wingdings" w:hAnsi="Wingdings" w:hint="default"/>
      </w:rPr>
    </w:lvl>
  </w:abstractNum>
  <w:abstractNum w:abstractNumId="14" w15:restartNumberingAfterBreak="0">
    <w:nsid w:val="267E59FB"/>
    <w:multiLevelType w:val="hybridMultilevel"/>
    <w:tmpl w:val="8BB8B83C"/>
    <w:lvl w:ilvl="0" w:tplc="3AA08B30">
      <w:start w:val="1"/>
      <w:numFmt w:val="bullet"/>
      <w:lvlText w:val=""/>
      <w:lvlJc w:val="left"/>
      <w:pPr>
        <w:ind w:left="1080" w:hanging="360"/>
      </w:pPr>
      <w:rPr>
        <w:rFonts w:ascii="Symbol" w:hAnsi="Symbol" w:hint="default"/>
        <w:color w:val="0066CC" w:themeColor="accent1"/>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29556800"/>
    <w:multiLevelType w:val="hybridMultilevel"/>
    <w:tmpl w:val="676C334A"/>
    <w:lvl w:ilvl="0" w:tplc="3AA08B30">
      <w:start w:val="1"/>
      <w:numFmt w:val="bullet"/>
      <w:lvlText w:val=""/>
      <w:lvlJc w:val="left"/>
      <w:pPr>
        <w:ind w:left="1080" w:hanging="360"/>
      </w:pPr>
      <w:rPr>
        <w:rFonts w:ascii="Symbol" w:hAnsi="Symbol" w:hint="default"/>
        <w:color w:val="0066CC" w:themeColor="accent1"/>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29D91E34"/>
    <w:multiLevelType w:val="hybridMultilevel"/>
    <w:tmpl w:val="B5DC3E90"/>
    <w:lvl w:ilvl="0" w:tplc="8E2213B8">
      <w:start w:val="1"/>
      <w:numFmt w:val="bullet"/>
      <w:lvlText w:val=""/>
      <w:lvlJc w:val="left"/>
      <w:pPr>
        <w:ind w:left="720" w:hanging="360"/>
      </w:pPr>
      <w:rPr>
        <w:rFonts w:ascii="Symbol" w:hAnsi="Symbol" w:hint="default"/>
      </w:rPr>
    </w:lvl>
    <w:lvl w:ilvl="1" w:tplc="DB06EE2E">
      <w:start w:val="1"/>
      <w:numFmt w:val="bullet"/>
      <w:lvlText w:val="o"/>
      <w:lvlJc w:val="left"/>
      <w:pPr>
        <w:ind w:left="1440" w:hanging="360"/>
      </w:pPr>
      <w:rPr>
        <w:rFonts w:ascii="Courier New" w:hAnsi="Courier New" w:hint="default"/>
      </w:rPr>
    </w:lvl>
    <w:lvl w:ilvl="2" w:tplc="E4CAB160">
      <w:start w:val="1"/>
      <w:numFmt w:val="bullet"/>
      <w:lvlText w:val=""/>
      <w:lvlJc w:val="left"/>
      <w:pPr>
        <w:ind w:left="2160" w:hanging="360"/>
      </w:pPr>
      <w:rPr>
        <w:rFonts w:ascii="Wingdings" w:hAnsi="Wingdings" w:hint="default"/>
      </w:rPr>
    </w:lvl>
    <w:lvl w:ilvl="3" w:tplc="543E375C">
      <w:start w:val="1"/>
      <w:numFmt w:val="bullet"/>
      <w:lvlText w:val=""/>
      <w:lvlJc w:val="left"/>
      <w:pPr>
        <w:ind w:left="2880" w:hanging="360"/>
      </w:pPr>
      <w:rPr>
        <w:rFonts w:ascii="Symbol" w:hAnsi="Symbol" w:hint="default"/>
      </w:rPr>
    </w:lvl>
    <w:lvl w:ilvl="4" w:tplc="22B260DC">
      <w:start w:val="1"/>
      <w:numFmt w:val="bullet"/>
      <w:lvlText w:val="o"/>
      <w:lvlJc w:val="left"/>
      <w:pPr>
        <w:ind w:left="3600" w:hanging="360"/>
      </w:pPr>
      <w:rPr>
        <w:rFonts w:ascii="Courier New" w:hAnsi="Courier New" w:hint="default"/>
      </w:rPr>
    </w:lvl>
    <w:lvl w:ilvl="5" w:tplc="6C9CFA06">
      <w:start w:val="1"/>
      <w:numFmt w:val="bullet"/>
      <w:lvlText w:val=""/>
      <w:lvlJc w:val="left"/>
      <w:pPr>
        <w:ind w:left="4320" w:hanging="360"/>
      </w:pPr>
      <w:rPr>
        <w:rFonts w:ascii="Wingdings" w:hAnsi="Wingdings" w:hint="default"/>
      </w:rPr>
    </w:lvl>
    <w:lvl w:ilvl="6" w:tplc="56322BC8">
      <w:start w:val="1"/>
      <w:numFmt w:val="bullet"/>
      <w:lvlText w:val=""/>
      <w:lvlJc w:val="left"/>
      <w:pPr>
        <w:ind w:left="5040" w:hanging="360"/>
      </w:pPr>
      <w:rPr>
        <w:rFonts w:ascii="Symbol" w:hAnsi="Symbol" w:hint="default"/>
      </w:rPr>
    </w:lvl>
    <w:lvl w:ilvl="7" w:tplc="0F64E750">
      <w:start w:val="1"/>
      <w:numFmt w:val="bullet"/>
      <w:lvlText w:val="o"/>
      <w:lvlJc w:val="left"/>
      <w:pPr>
        <w:ind w:left="5760" w:hanging="360"/>
      </w:pPr>
      <w:rPr>
        <w:rFonts w:ascii="Courier New" w:hAnsi="Courier New" w:hint="default"/>
      </w:rPr>
    </w:lvl>
    <w:lvl w:ilvl="8" w:tplc="77DA44B4">
      <w:start w:val="1"/>
      <w:numFmt w:val="bullet"/>
      <w:lvlText w:val=""/>
      <w:lvlJc w:val="left"/>
      <w:pPr>
        <w:ind w:left="6480" w:hanging="360"/>
      </w:pPr>
      <w:rPr>
        <w:rFonts w:ascii="Wingdings" w:hAnsi="Wingdings" w:hint="default"/>
      </w:rPr>
    </w:lvl>
  </w:abstractNum>
  <w:abstractNum w:abstractNumId="17" w15:restartNumberingAfterBreak="0">
    <w:nsid w:val="30223797"/>
    <w:multiLevelType w:val="multilevel"/>
    <w:tmpl w:val="9B6AC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02E7F69"/>
    <w:multiLevelType w:val="hybridMultilevel"/>
    <w:tmpl w:val="85DA7F44"/>
    <w:lvl w:ilvl="0" w:tplc="73E22BC4">
      <w:start w:val="1"/>
      <w:numFmt w:val="bullet"/>
      <w:pStyle w:val="WA-Odrka3"/>
      <w:lvlText w:val=""/>
      <w:lvlJc w:val="left"/>
      <w:pPr>
        <w:ind w:left="2880" w:hanging="360"/>
      </w:pPr>
      <w:rPr>
        <w:rFonts w:ascii="Wingdings" w:hAnsi="Wingdings" w:hint="default"/>
        <w:color w:val="FF0000"/>
        <w:sz w:val="20"/>
      </w:rPr>
    </w:lvl>
    <w:lvl w:ilvl="1" w:tplc="04050003">
      <w:start w:val="1"/>
      <w:numFmt w:val="bullet"/>
      <w:lvlText w:val="o"/>
      <w:lvlJc w:val="left"/>
      <w:pPr>
        <w:ind w:left="3600" w:hanging="360"/>
      </w:pPr>
      <w:rPr>
        <w:rFonts w:ascii="Courier New" w:hAnsi="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19" w15:restartNumberingAfterBreak="0">
    <w:nsid w:val="326C2364"/>
    <w:multiLevelType w:val="hybridMultilevel"/>
    <w:tmpl w:val="B3600064"/>
    <w:lvl w:ilvl="0" w:tplc="3AA08B30">
      <w:start w:val="1"/>
      <w:numFmt w:val="bullet"/>
      <w:lvlText w:val=""/>
      <w:lvlJc w:val="left"/>
      <w:pPr>
        <w:ind w:left="720" w:hanging="360"/>
      </w:pPr>
      <w:rPr>
        <w:rFonts w:ascii="Symbol" w:hAnsi="Symbol" w:hint="default"/>
        <w:color w:val="0066CC" w:themeColor="accen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F667288"/>
    <w:multiLevelType w:val="hybridMultilevel"/>
    <w:tmpl w:val="6592271A"/>
    <w:lvl w:ilvl="0" w:tplc="3AA08B30">
      <w:start w:val="1"/>
      <w:numFmt w:val="bullet"/>
      <w:lvlText w:val=""/>
      <w:lvlJc w:val="left"/>
      <w:pPr>
        <w:ind w:left="1080" w:hanging="360"/>
      </w:pPr>
      <w:rPr>
        <w:rFonts w:ascii="Symbol" w:hAnsi="Symbol" w:hint="default"/>
        <w:color w:val="0066CC" w:themeColor="accent1"/>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406C2818"/>
    <w:multiLevelType w:val="hybridMultilevel"/>
    <w:tmpl w:val="C76C06C6"/>
    <w:lvl w:ilvl="0" w:tplc="3AA08B30">
      <w:start w:val="1"/>
      <w:numFmt w:val="bullet"/>
      <w:lvlText w:val=""/>
      <w:lvlJc w:val="left"/>
      <w:pPr>
        <w:ind w:left="1080" w:hanging="360"/>
      </w:pPr>
      <w:rPr>
        <w:rFonts w:ascii="Symbol" w:hAnsi="Symbol" w:hint="default"/>
        <w:color w:val="0066CC" w:themeColor="accent1"/>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41825405"/>
    <w:multiLevelType w:val="hybridMultilevel"/>
    <w:tmpl w:val="F5905E8E"/>
    <w:lvl w:ilvl="0" w:tplc="E7843AD8">
      <w:start w:val="1"/>
      <w:numFmt w:val="bullet"/>
      <w:lvlText w:val="o"/>
      <w:lvlJc w:val="left"/>
      <w:pPr>
        <w:tabs>
          <w:tab w:val="num" w:pos="794"/>
        </w:tabs>
        <w:ind w:left="794" w:hanging="397"/>
      </w:pPr>
      <w:rPr>
        <w:rFonts w:ascii="Courier New" w:hAnsi="Courier New" w:hint="default"/>
        <w:color w:val="0066CC" w:themeColor="accent1"/>
        <w:sz w:val="24"/>
        <w:szCs w:val="24"/>
      </w:rPr>
    </w:lvl>
    <w:lvl w:ilvl="1" w:tplc="04050003">
      <w:start w:val="1"/>
      <w:numFmt w:val="bullet"/>
      <w:lvlText w:val="o"/>
      <w:lvlJc w:val="left"/>
      <w:pPr>
        <w:tabs>
          <w:tab w:val="num" w:pos="1837"/>
        </w:tabs>
        <w:ind w:left="1837" w:hanging="360"/>
      </w:pPr>
      <w:rPr>
        <w:rFonts w:ascii="Courier New" w:hAnsi="Courier New" w:cs="Courier New" w:hint="default"/>
      </w:rPr>
    </w:lvl>
    <w:lvl w:ilvl="2" w:tplc="04050005" w:tentative="1">
      <w:start w:val="1"/>
      <w:numFmt w:val="bullet"/>
      <w:lvlText w:val=""/>
      <w:lvlJc w:val="left"/>
      <w:pPr>
        <w:tabs>
          <w:tab w:val="num" w:pos="2557"/>
        </w:tabs>
        <w:ind w:left="2557" w:hanging="360"/>
      </w:pPr>
      <w:rPr>
        <w:rFonts w:ascii="Wingdings" w:hAnsi="Wingdings" w:hint="default"/>
      </w:rPr>
    </w:lvl>
    <w:lvl w:ilvl="3" w:tplc="04050001" w:tentative="1">
      <w:start w:val="1"/>
      <w:numFmt w:val="bullet"/>
      <w:lvlText w:val=""/>
      <w:lvlJc w:val="left"/>
      <w:pPr>
        <w:tabs>
          <w:tab w:val="num" w:pos="3277"/>
        </w:tabs>
        <w:ind w:left="3277" w:hanging="360"/>
      </w:pPr>
      <w:rPr>
        <w:rFonts w:ascii="Symbol" w:hAnsi="Symbol" w:hint="default"/>
      </w:rPr>
    </w:lvl>
    <w:lvl w:ilvl="4" w:tplc="04050003" w:tentative="1">
      <w:start w:val="1"/>
      <w:numFmt w:val="bullet"/>
      <w:lvlText w:val="o"/>
      <w:lvlJc w:val="left"/>
      <w:pPr>
        <w:tabs>
          <w:tab w:val="num" w:pos="3997"/>
        </w:tabs>
        <w:ind w:left="3997" w:hanging="360"/>
      </w:pPr>
      <w:rPr>
        <w:rFonts w:ascii="Courier New" w:hAnsi="Courier New" w:cs="Courier New" w:hint="default"/>
      </w:rPr>
    </w:lvl>
    <w:lvl w:ilvl="5" w:tplc="04050005" w:tentative="1">
      <w:start w:val="1"/>
      <w:numFmt w:val="bullet"/>
      <w:lvlText w:val=""/>
      <w:lvlJc w:val="left"/>
      <w:pPr>
        <w:tabs>
          <w:tab w:val="num" w:pos="4717"/>
        </w:tabs>
        <w:ind w:left="4717" w:hanging="360"/>
      </w:pPr>
      <w:rPr>
        <w:rFonts w:ascii="Wingdings" w:hAnsi="Wingdings" w:hint="default"/>
      </w:rPr>
    </w:lvl>
    <w:lvl w:ilvl="6" w:tplc="04050001" w:tentative="1">
      <w:start w:val="1"/>
      <w:numFmt w:val="bullet"/>
      <w:lvlText w:val=""/>
      <w:lvlJc w:val="left"/>
      <w:pPr>
        <w:tabs>
          <w:tab w:val="num" w:pos="5437"/>
        </w:tabs>
        <w:ind w:left="5437" w:hanging="360"/>
      </w:pPr>
      <w:rPr>
        <w:rFonts w:ascii="Symbol" w:hAnsi="Symbol" w:hint="default"/>
      </w:rPr>
    </w:lvl>
    <w:lvl w:ilvl="7" w:tplc="04050003" w:tentative="1">
      <w:start w:val="1"/>
      <w:numFmt w:val="bullet"/>
      <w:lvlText w:val="o"/>
      <w:lvlJc w:val="left"/>
      <w:pPr>
        <w:tabs>
          <w:tab w:val="num" w:pos="6157"/>
        </w:tabs>
        <w:ind w:left="6157" w:hanging="360"/>
      </w:pPr>
      <w:rPr>
        <w:rFonts w:ascii="Courier New" w:hAnsi="Courier New" w:cs="Courier New" w:hint="default"/>
      </w:rPr>
    </w:lvl>
    <w:lvl w:ilvl="8" w:tplc="04050005" w:tentative="1">
      <w:start w:val="1"/>
      <w:numFmt w:val="bullet"/>
      <w:lvlText w:val=""/>
      <w:lvlJc w:val="left"/>
      <w:pPr>
        <w:tabs>
          <w:tab w:val="num" w:pos="6877"/>
        </w:tabs>
        <w:ind w:left="6877" w:hanging="360"/>
      </w:pPr>
      <w:rPr>
        <w:rFonts w:ascii="Wingdings" w:hAnsi="Wingdings" w:hint="default"/>
      </w:rPr>
    </w:lvl>
  </w:abstractNum>
  <w:abstractNum w:abstractNumId="23" w15:restartNumberingAfterBreak="0">
    <w:nsid w:val="46C078B7"/>
    <w:multiLevelType w:val="hybridMultilevel"/>
    <w:tmpl w:val="2482DD8C"/>
    <w:lvl w:ilvl="0" w:tplc="3AA08B30">
      <w:start w:val="1"/>
      <w:numFmt w:val="bullet"/>
      <w:lvlText w:val=""/>
      <w:lvlJc w:val="left"/>
      <w:pPr>
        <w:ind w:left="1080" w:hanging="360"/>
      </w:pPr>
      <w:rPr>
        <w:rFonts w:ascii="Symbol" w:hAnsi="Symbol" w:hint="default"/>
        <w:color w:val="0066CC" w:themeColor="accent1"/>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15:restartNumberingAfterBreak="0">
    <w:nsid w:val="498F4815"/>
    <w:multiLevelType w:val="hybridMultilevel"/>
    <w:tmpl w:val="BC3E3D02"/>
    <w:lvl w:ilvl="0" w:tplc="3AA08B30">
      <w:start w:val="1"/>
      <w:numFmt w:val="bullet"/>
      <w:pStyle w:val="Odrkaplnmodrkoleko"/>
      <w:lvlText w:val=""/>
      <w:lvlJc w:val="left"/>
      <w:pPr>
        <w:ind w:left="1080" w:hanging="360"/>
      </w:pPr>
      <w:rPr>
        <w:rFonts w:ascii="Symbol" w:hAnsi="Symbol" w:hint="default"/>
        <w:color w:val="0066CC" w:themeColor="accent1"/>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4A0C6D83"/>
    <w:multiLevelType w:val="hybridMultilevel"/>
    <w:tmpl w:val="ED20A03E"/>
    <w:lvl w:ilvl="0" w:tplc="3AA08B30">
      <w:start w:val="1"/>
      <w:numFmt w:val="bullet"/>
      <w:lvlText w:val=""/>
      <w:lvlJc w:val="left"/>
      <w:pPr>
        <w:ind w:left="1080" w:hanging="360"/>
      </w:pPr>
      <w:rPr>
        <w:rFonts w:ascii="Symbol" w:hAnsi="Symbol" w:hint="default"/>
        <w:color w:val="0066CC" w:themeColor="accent1"/>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4C854515"/>
    <w:multiLevelType w:val="hybridMultilevel"/>
    <w:tmpl w:val="B792D17E"/>
    <w:lvl w:ilvl="0" w:tplc="3AA08B30">
      <w:start w:val="1"/>
      <w:numFmt w:val="bullet"/>
      <w:lvlText w:val=""/>
      <w:lvlJc w:val="left"/>
      <w:pPr>
        <w:ind w:left="1068" w:hanging="360"/>
      </w:pPr>
      <w:rPr>
        <w:rFonts w:ascii="Symbol" w:hAnsi="Symbol" w:hint="default"/>
        <w:color w:val="0066CC" w:themeColor="accent1"/>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7" w15:restartNumberingAfterBreak="0">
    <w:nsid w:val="4D2A7A69"/>
    <w:multiLevelType w:val="hybridMultilevel"/>
    <w:tmpl w:val="B3D69198"/>
    <w:lvl w:ilvl="0" w:tplc="3AA08B30">
      <w:start w:val="1"/>
      <w:numFmt w:val="bullet"/>
      <w:lvlText w:val=""/>
      <w:lvlJc w:val="left"/>
      <w:pPr>
        <w:ind w:left="1080" w:hanging="360"/>
      </w:pPr>
      <w:rPr>
        <w:rFonts w:ascii="Symbol" w:hAnsi="Symbol" w:hint="default"/>
        <w:color w:val="0066CC" w:themeColor="accent1"/>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15:restartNumberingAfterBreak="0">
    <w:nsid w:val="50230FBD"/>
    <w:multiLevelType w:val="hybridMultilevel"/>
    <w:tmpl w:val="6B6697F2"/>
    <w:lvl w:ilvl="0" w:tplc="3AA08B30">
      <w:start w:val="1"/>
      <w:numFmt w:val="bullet"/>
      <w:lvlText w:val=""/>
      <w:lvlJc w:val="left"/>
      <w:pPr>
        <w:ind w:left="1080" w:hanging="360"/>
      </w:pPr>
      <w:rPr>
        <w:rFonts w:ascii="Symbol" w:hAnsi="Symbol" w:hint="default"/>
        <w:color w:val="0066CC" w:themeColor="accent1"/>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15:restartNumberingAfterBreak="0">
    <w:nsid w:val="58352D97"/>
    <w:multiLevelType w:val="multilevel"/>
    <w:tmpl w:val="EA2C17A0"/>
    <w:name w:val="BICZ"/>
    <w:lvl w:ilvl="0">
      <w:start w:val="1"/>
      <w:numFmt w:val="bullet"/>
      <w:pStyle w:val="Odstavecseseznamem"/>
      <w:lvlText w:val=""/>
      <w:lvlJc w:val="left"/>
      <w:pPr>
        <w:ind w:left="360" w:hanging="360"/>
      </w:pPr>
      <w:rPr>
        <w:rFonts w:ascii="Symbol" w:hAnsi="Symbol" w:hint="default"/>
        <w:color w:val="0066CC" w:themeColor="accent1"/>
      </w:rPr>
    </w:lvl>
    <w:lvl w:ilvl="1">
      <w:start w:val="1"/>
      <w:numFmt w:val="bullet"/>
      <w:lvlText w:val=""/>
      <w:lvlJc w:val="left"/>
      <w:pPr>
        <w:ind w:left="720" w:hanging="360"/>
      </w:pPr>
      <w:rPr>
        <w:rFonts w:ascii="Symbol" w:hAnsi="Symbol" w:hint="default"/>
        <w:color w:val="0066CC" w:themeColor="accent1"/>
      </w:rPr>
    </w:lvl>
    <w:lvl w:ilvl="2">
      <w:start w:val="1"/>
      <w:numFmt w:val="bullet"/>
      <w:lvlText w:val=""/>
      <w:lvlJc w:val="left"/>
      <w:pPr>
        <w:ind w:left="1080" w:hanging="360"/>
      </w:pPr>
      <w:rPr>
        <w:rFonts w:ascii="Wingdings" w:hAnsi="Wingdings" w:hint="default"/>
        <w:color w:val="47A2FF" w:themeColor="accent1" w:themeTint="99"/>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5AF9504E"/>
    <w:multiLevelType w:val="hybridMultilevel"/>
    <w:tmpl w:val="070A8C98"/>
    <w:lvl w:ilvl="0" w:tplc="3AA08B30">
      <w:start w:val="1"/>
      <w:numFmt w:val="bullet"/>
      <w:lvlText w:val=""/>
      <w:lvlJc w:val="left"/>
      <w:pPr>
        <w:ind w:left="1080" w:hanging="360"/>
      </w:pPr>
      <w:rPr>
        <w:rFonts w:ascii="Symbol" w:hAnsi="Symbol" w:hint="default"/>
        <w:color w:val="0066CC" w:themeColor="accent1"/>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15:restartNumberingAfterBreak="0">
    <w:nsid w:val="5F8C5968"/>
    <w:multiLevelType w:val="hybridMultilevel"/>
    <w:tmpl w:val="17265AD4"/>
    <w:lvl w:ilvl="0" w:tplc="3AA08B30">
      <w:start w:val="1"/>
      <w:numFmt w:val="bullet"/>
      <w:lvlText w:val=""/>
      <w:lvlJc w:val="left"/>
      <w:pPr>
        <w:ind w:left="1080" w:hanging="360"/>
      </w:pPr>
      <w:rPr>
        <w:rFonts w:ascii="Symbol" w:hAnsi="Symbol" w:hint="default"/>
        <w:color w:val="0066CC" w:themeColor="accent1"/>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15:restartNumberingAfterBreak="0">
    <w:nsid w:val="61F24A4E"/>
    <w:multiLevelType w:val="multilevel"/>
    <w:tmpl w:val="D8168752"/>
    <w:styleLink w:val="StylSodrkamiWingdingsSymbolTmavervenVlevo19c3"/>
    <w:lvl w:ilvl="0">
      <w:start w:val="1"/>
      <w:numFmt w:val="bullet"/>
      <w:lvlText w:val=""/>
      <w:lvlJc w:val="left"/>
      <w:pPr>
        <w:ind w:left="360" w:hanging="360"/>
      </w:pPr>
      <w:rPr>
        <w:rFonts w:ascii="Wingdings" w:hAnsi="Wingdings" w:hint="default"/>
        <w:color w:val="FF0000"/>
        <w:sz w:val="20"/>
        <w:szCs w:val="28"/>
      </w:rPr>
    </w:lvl>
    <w:lvl w:ilvl="1">
      <w:start w:val="1"/>
      <w:numFmt w:val="bullet"/>
      <w:lvlText w:val=""/>
      <w:lvlJc w:val="left"/>
      <w:pPr>
        <w:tabs>
          <w:tab w:val="num" w:pos="1440"/>
        </w:tabs>
        <w:ind w:left="1440" w:hanging="360"/>
      </w:pPr>
      <w:rPr>
        <w:rFonts w:ascii="Wingdings" w:hAnsi="Wingdings"/>
        <w:color w:val="C0000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F46EF1"/>
    <w:multiLevelType w:val="hybridMultilevel"/>
    <w:tmpl w:val="C4D26764"/>
    <w:lvl w:ilvl="0" w:tplc="3AA08B30">
      <w:start w:val="1"/>
      <w:numFmt w:val="bullet"/>
      <w:lvlText w:val=""/>
      <w:lvlJc w:val="left"/>
      <w:pPr>
        <w:ind w:left="1080" w:hanging="360"/>
      </w:pPr>
      <w:rPr>
        <w:rFonts w:ascii="Symbol" w:hAnsi="Symbol" w:hint="default"/>
        <w:color w:val="0066CC" w:themeColor="accent1"/>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4" w15:restartNumberingAfterBreak="0">
    <w:nsid w:val="6AFE668F"/>
    <w:multiLevelType w:val="hybridMultilevel"/>
    <w:tmpl w:val="B70843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B4461CA"/>
    <w:multiLevelType w:val="hybridMultilevel"/>
    <w:tmpl w:val="41A83CA4"/>
    <w:lvl w:ilvl="0" w:tplc="3AA08B30">
      <w:start w:val="1"/>
      <w:numFmt w:val="bullet"/>
      <w:lvlText w:val=""/>
      <w:lvlJc w:val="left"/>
      <w:pPr>
        <w:ind w:left="1080" w:hanging="360"/>
      </w:pPr>
      <w:rPr>
        <w:rFonts w:ascii="Symbol" w:hAnsi="Symbol" w:hint="default"/>
        <w:color w:val="0066CC" w:themeColor="accent1"/>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6" w15:restartNumberingAfterBreak="0">
    <w:nsid w:val="767122FA"/>
    <w:multiLevelType w:val="hybridMultilevel"/>
    <w:tmpl w:val="BF8E36F0"/>
    <w:lvl w:ilvl="0" w:tplc="49DAA5A8">
      <w:start w:val="1"/>
      <w:numFmt w:val="decimal"/>
      <w:pStyle w:val="WBC-Hlavnnadpis"/>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8DE34AC"/>
    <w:multiLevelType w:val="hybridMultilevel"/>
    <w:tmpl w:val="25F20D70"/>
    <w:lvl w:ilvl="0" w:tplc="3AA08B30">
      <w:start w:val="1"/>
      <w:numFmt w:val="bullet"/>
      <w:lvlText w:val=""/>
      <w:lvlJc w:val="left"/>
      <w:pPr>
        <w:ind w:left="1080" w:hanging="360"/>
      </w:pPr>
      <w:rPr>
        <w:rFonts w:ascii="Symbol" w:hAnsi="Symbol" w:hint="default"/>
        <w:color w:val="0066CC" w:themeColor="accent1"/>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15:restartNumberingAfterBreak="0">
    <w:nsid w:val="79F17201"/>
    <w:multiLevelType w:val="hybridMultilevel"/>
    <w:tmpl w:val="1188D46A"/>
    <w:lvl w:ilvl="0" w:tplc="3AA08B30">
      <w:start w:val="1"/>
      <w:numFmt w:val="bullet"/>
      <w:lvlText w:val=""/>
      <w:lvlJc w:val="left"/>
      <w:pPr>
        <w:ind w:left="1080" w:hanging="360"/>
      </w:pPr>
      <w:rPr>
        <w:rFonts w:ascii="Symbol" w:hAnsi="Symbol" w:hint="default"/>
        <w:color w:val="0066CC" w:themeColor="accent1"/>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499298464">
    <w:abstractNumId w:val="16"/>
  </w:num>
  <w:num w:numId="2" w16cid:durableId="1365670511">
    <w:abstractNumId w:val="13"/>
  </w:num>
  <w:num w:numId="3" w16cid:durableId="1003633247">
    <w:abstractNumId w:val="3"/>
  </w:num>
  <w:num w:numId="4" w16cid:durableId="549269722">
    <w:abstractNumId w:val="29"/>
  </w:num>
  <w:num w:numId="5" w16cid:durableId="648290837">
    <w:abstractNumId w:val="0"/>
  </w:num>
  <w:num w:numId="6" w16cid:durableId="1035890290">
    <w:abstractNumId w:val="24"/>
  </w:num>
  <w:num w:numId="7" w16cid:durableId="1413699214">
    <w:abstractNumId w:val="27"/>
  </w:num>
  <w:num w:numId="8" w16cid:durableId="1980187244">
    <w:abstractNumId w:val="19"/>
  </w:num>
  <w:num w:numId="9" w16cid:durableId="542593039">
    <w:abstractNumId w:val="15"/>
  </w:num>
  <w:num w:numId="10" w16cid:durableId="1325625241">
    <w:abstractNumId w:val="33"/>
  </w:num>
  <w:num w:numId="11" w16cid:durableId="167142430">
    <w:abstractNumId w:val="30"/>
  </w:num>
  <w:num w:numId="12" w16cid:durableId="455611441">
    <w:abstractNumId w:val="8"/>
  </w:num>
  <w:num w:numId="13" w16cid:durableId="235012968">
    <w:abstractNumId w:val="7"/>
  </w:num>
  <w:num w:numId="14" w16cid:durableId="1287276587">
    <w:abstractNumId w:val="14"/>
  </w:num>
  <w:num w:numId="15" w16cid:durableId="720175743">
    <w:abstractNumId w:val="21"/>
  </w:num>
  <w:num w:numId="16" w16cid:durableId="1783763608">
    <w:abstractNumId w:val="5"/>
  </w:num>
  <w:num w:numId="17" w16cid:durableId="1076779489">
    <w:abstractNumId w:val="31"/>
  </w:num>
  <w:num w:numId="18" w16cid:durableId="830800182">
    <w:abstractNumId w:val="25"/>
  </w:num>
  <w:num w:numId="19" w16cid:durableId="535705283">
    <w:abstractNumId w:val="35"/>
  </w:num>
  <w:num w:numId="20" w16cid:durableId="226040573">
    <w:abstractNumId w:val="1"/>
  </w:num>
  <w:num w:numId="21" w16cid:durableId="1803648460">
    <w:abstractNumId w:val="23"/>
  </w:num>
  <w:num w:numId="22" w16cid:durableId="2143886756">
    <w:abstractNumId w:val="20"/>
  </w:num>
  <w:num w:numId="23" w16cid:durableId="1417438676">
    <w:abstractNumId w:val="10"/>
  </w:num>
  <w:num w:numId="24" w16cid:durableId="33236983">
    <w:abstractNumId w:val="2"/>
  </w:num>
  <w:num w:numId="25" w16cid:durableId="839345529">
    <w:abstractNumId w:val="37"/>
  </w:num>
  <w:num w:numId="26" w16cid:durableId="1487671665">
    <w:abstractNumId w:val="28"/>
  </w:num>
  <w:num w:numId="27" w16cid:durableId="640967808">
    <w:abstractNumId w:val="38"/>
  </w:num>
  <w:num w:numId="28" w16cid:durableId="1689482935">
    <w:abstractNumId w:val="9"/>
  </w:num>
  <w:num w:numId="29" w16cid:durableId="1846556679">
    <w:abstractNumId w:val="12"/>
  </w:num>
  <w:num w:numId="30" w16cid:durableId="617684284">
    <w:abstractNumId w:val="18"/>
  </w:num>
  <w:num w:numId="31" w16cid:durableId="728919631">
    <w:abstractNumId w:val="32"/>
  </w:num>
  <w:num w:numId="32" w16cid:durableId="1549488100">
    <w:abstractNumId w:val="29"/>
  </w:num>
  <w:num w:numId="33" w16cid:durableId="1482037304">
    <w:abstractNumId w:val="17"/>
  </w:num>
  <w:num w:numId="34" w16cid:durableId="1438520739">
    <w:abstractNumId w:val="29"/>
  </w:num>
  <w:num w:numId="35" w16cid:durableId="521087350">
    <w:abstractNumId w:val="22"/>
  </w:num>
  <w:num w:numId="36" w16cid:durableId="432942619">
    <w:abstractNumId w:val="29"/>
  </w:num>
  <w:num w:numId="37" w16cid:durableId="1840923762">
    <w:abstractNumId w:val="36"/>
  </w:num>
  <w:num w:numId="38" w16cid:durableId="71899831">
    <w:abstractNumId w:val="29"/>
  </w:num>
  <w:num w:numId="39" w16cid:durableId="671377271">
    <w:abstractNumId w:val="3"/>
  </w:num>
  <w:num w:numId="40" w16cid:durableId="1961296377">
    <w:abstractNumId w:val="29"/>
  </w:num>
  <w:num w:numId="41" w16cid:durableId="1111241371">
    <w:abstractNumId w:val="11"/>
  </w:num>
  <w:num w:numId="42" w16cid:durableId="561217317">
    <w:abstractNumId w:val="6"/>
  </w:num>
  <w:num w:numId="43" w16cid:durableId="1699817886">
    <w:abstractNumId w:val="26"/>
  </w:num>
  <w:num w:numId="44" w16cid:durableId="1461338074">
    <w:abstractNumId w:val="34"/>
  </w:num>
  <w:num w:numId="45" w16cid:durableId="88241426">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17F"/>
    <w:rsid w:val="000020FD"/>
    <w:rsid w:val="0000219B"/>
    <w:rsid w:val="000023D0"/>
    <w:rsid w:val="0000280C"/>
    <w:rsid w:val="000034A1"/>
    <w:rsid w:val="00005CCA"/>
    <w:rsid w:val="0000683A"/>
    <w:rsid w:val="00010217"/>
    <w:rsid w:val="0001185C"/>
    <w:rsid w:val="00013A77"/>
    <w:rsid w:val="00015399"/>
    <w:rsid w:val="00023BBB"/>
    <w:rsid w:val="00024548"/>
    <w:rsid w:val="00032789"/>
    <w:rsid w:val="00033773"/>
    <w:rsid w:val="000348D4"/>
    <w:rsid w:val="00035344"/>
    <w:rsid w:val="00036755"/>
    <w:rsid w:val="000375B9"/>
    <w:rsid w:val="00041D8C"/>
    <w:rsid w:val="00042131"/>
    <w:rsid w:val="00042E2E"/>
    <w:rsid w:val="00044781"/>
    <w:rsid w:val="00044CD3"/>
    <w:rsid w:val="00046C53"/>
    <w:rsid w:val="00050FC7"/>
    <w:rsid w:val="00057E66"/>
    <w:rsid w:val="00057F30"/>
    <w:rsid w:val="00060D2B"/>
    <w:rsid w:val="00060E03"/>
    <w:rsid w:val="00062FE2"/>
    <w:rsid w:val="000631FE"/>
    <w:rsid w:val="00065ADD"/>
    <w:rsid w:val="00072788"/>
    <w:rsid w:val="00074CC9"/>
    <w:rsid w:val="00075461"/>
    <w:rsid w:val="00076C64"/>
    <w:rsid w:val="0008057F"/>
    <w:rsid w:val="0008123C"/>
    <w:rsid w:val="00081872"/>
    <w:rsid w:val="00084679"/>
    <w:rsid w:val="00084C20"/>
    <w:rsid w:val="00084C52"/>
    <w:rsid w:val="00086195"/>
    <w:rsid w:val="00086537"/>
    <w:rsid w:val="00087E55"/>
    <w:rsid w:val="000916B0"/>
    <w:rsid w:val="00092AE1"/>
    <w:rsid w:val="00093CD6"/>
    <w:rsid w:val="00093E72"/>
    <w:rsid w:val="00094EEA"/>
    <w:rsid w:val="00096297"/>
    <w:rsid w:val="000A0117"/>
    <w:rsid w:val="000A16A0"/>
    <w:rsid w:val="000A4E1D"/>
    <w:rsid w:val="000A4E6C"/>
    <w:rsid w:val="000A5849"/>
    <w:rsid w:val="000A7D4F"/>
    <w:rsid w:val="000B1A42"/>
    <w:rsid w:val="000B3820"/>
    <w:rsid w:val="000B39C4"/>
    <w:rsid w:val="000B51C0"/>
    <w:rsid w:val="000B5942"/>
    <w:rsid w:val="000B7F55"/>
    <w:rsid w:val="000C1978"/>
    <w:rsid w:val="000C3E0A"/>
    <w:rsid w:val="000C6645"/>
    <w:rsid w:val="000C7BAC"/>
    <w:rsid w:val="000D03CC"/>
    <w:rsid w:val="000D4732"/>
    <w:rsid w:val="000D62EF"/>
    <w:rsid w:val="000D6A2A"/>
    <w:rsid w:val="000D7EB0"/>
    <w:rsid w:val="000E05FD"/>
    <w:rsid w:val="000E08E5"/>
    <w:rsid w:val="000E09D7"/>
    <w:rsid w:val="000E21F2"/>
    <w:rsid w:val="000E5177"/>
    <w:rsid w:val="000F14CC"/>
    <w:rsid w:val="000F28E0"/>
    <w:rsid w:val="000F315D"/>
    <w:rsid w:val="000F7F86"/>
    <w:rsid w:val="00103D0F"/>
    <w:rsid w:val="00107E3D"/>
    <w:rsid w:val="001146D4"/>
    <w:rsid w:val="0011562F"/>
    <w:rsid w:val="00116667"/>
    <w:rsid w:val="0011673A"/>
    <w:rsid w:val="00116C12"/>
    <w:rsid w:val="0011794D"/>
    <w:rsid w:val="00120C2F"/>
    <w:rsid w:val="00121E93"/>
    <w:rsid w:val="00122B92"/>
    <w:rsid w:val="0012524A"/>
    <w:rsid w:val="001266BC"/>
    <w:rsid w:val="001270F7"/>
    <w:rsid w:val="00127A84"/>
    <w:rsid w:val="0013041F"/>
    <w:rsid w:val="00135D51"/>
    <w:rsid w:val="00142F44"/>
    <w:rsid w:val="00143349"/>
    <w:rsid w:val="00146AE6"/>
    <w:rsid w:val="00146F26"/>
    <w:rsid w:val="001502D8"/>
    <w:rsid w:val="00152163"/>
    <w:rsid w:val="0015296F"/>
    <w:rsid w:val="0015368F"/>
    <w:rsid w:val="001537DA"/>
    <w:rsid w:val="00161BE1"/>
    <w:rsid w:val="00163ABC"/>
    <w:rsid w:val="00166813"/>
    <w:rsid w:val="001719C9"/>
    <w:rsid w:val="00173681"/>
    <w:rsid w:val="00173B20"/>
    <w:rsid w:val="00184DCC"/>
    <w:rsid w:val="001866FE"/>
    <w:rsid w:val="00194C0C"/>
    <w:rsid w:val="00196AC2"/>
    <w:rsid w:val="00196D4D"/>
    <w:rsid w:val="001A19A3"/>
    <w:rsid w:val="001A1F5E"/>
    <w:rsid w:val="001A2611"/>
    <w:rsid w:val="001A41A5"/>
    <w:rsid w:val="001A48DD"/>
    <w:rsid w:val="001A6812"/>
    <w:rsid w:val="001A7ACC"/>
    <w:rsid w:val="001B11F9"/>
    <w:rsid w:val="001B35E5"/>
    <w:rsid w:val="001B43E0"/>
    <w:rsid w:val="001B56E3"/>
    <w:rsid w:val="001B7993"/>
    <w:rsid w:val="001C397A"/>
    <w:rsid w:val="001D0209"/>
    <w:rsid w:val="001D074A"/>
    <w:rsid w:val="001D1224"/>
    <w:rsid w:val="001D1CFE"/>
    <w:rsid w:val="001D4E07"/>
    <w:rsid w:val="001D5C1E"/>
    <w:rsid w:val="001E015A"/>
    <w:rsid w:val="001E1C8C"/>
    <w:rsid w:val="001E2646"/>
    <w:rsid w:val="001E357F"/>
    <w:rsid w:val="001E4C48"/>
    <w:rsid w:val="001E63E9"/>
    <w:rsid w:val="001E72E7"/>
    <w:rsid w:val="001F5D8B"/>
    <w:rsid w:val="001F601F"/>
    <w:rsid w:val="00200B76"/>
    <w:rsid w:val="002010A1"/>
    <w:rsid w:val="00201347"/>
    <w:rsid w:val="0020535A"/>
    <w:rsid w:val="00205AD2"/>
    <w:rsid w:val="00206D2B"/>
    <w:rsid w:val="00207B68"/>
    <w:rsid w:val="00210283"/>
    <w:rsid w:val="002106F0"/>
    <w:rsid w:val="00210DE1"/>
    <w:rsid w:val="00214418"/>
    <w:rsid w:val="002144DE"/>
    <w:rsid w:val="0021491C"/>
    <w:rsid w:val="00214CE3"/>
    <w:rsid w:val="00220A3B"/>
    <w:rsid w:val="00221DC7"/>
    <w:rsid w:val="00222BB4"/>
    <w:rsid w:val="00223845"/>
    <w:rsid w:val="00223EAE"/>
    <w:rsid w:val="00225EA5"/>
    <w:rsid w:val="00226AED"/>
    <w:rsid w:val="0023258D"/>
    <w:rsid w:val="00233FEC"/>
    <w:rsid w:val="00235D37"/>
    <w:rsid w:val="00244DF9"/>
    <w:rsid w:val="002543E3"/>
    <w:rsid w:val="00261459"/>
    <w:rsid w:val="00261964"/>
    <w:rsid w:val="00261BBE"/>
    <w:rsid w:val="002646A3"/>
    <w:rsid w:val="00264D45"/>
    <w:rsid w:val="00266C25"/>
    <w:rsid w:val="002704D1"/>
    <w:rsid w:val="002710A8"/>
    <w:rsid w:val="002732CA"/>
    <w:rsid w:val="002748AE"/>
    <w:rsid w:val="00274F67"/>
    <w:rsid w:val="00275404"/>
    <w:rsid w:val="0027670D"/>
    <w:rsid w:val="00284801"/>
    <w:rsid w:val="00285106"/>
    <w:rsid w:val="002869FA"/>
    <w:rsid w:val="002A3D34"/>
    <w:rsid w:val="002B19AC"/>
    <w:rsid w:val="002B2165"/>
    <w:rsid w:val="002B4621"/>
    <w:rsid w:val="002B5140"/>
    <w:rsid w:val="002C31BC"/>
    <w:rsid w:val="002C69ED"/>
    <w:rsid w:val="002D19DD"/>
    <w:rsid w:val="002D2E46"/>
    <w:rsid w:val="002D355C"/>
    <w:rsid w:val="002D3A3F"/>
    <w:rsid w:val="002D3B31"/>
    <w:rsid w:val="002D7BEF"/>
    <w:rsid w:val="002E249C"/>
    <w:rsid w:val="002E2CC2"/>
    <w:rsid w:val="002E530D"/>
    <w:rsid w:val="002E7D15"/>
    <w:rsid w:val="002F1B6B"/>
    <w:rsid w:val="002F1C22"/>
    <w:rsid w:val="002F492A"/>
    <w:rsid w:val="002F7A75"/>
    <w:rsid w:val="002F7DE5"/>
    <w:rsid w:val="0030452A"/>
    <w:rsid w:val="00305A48"/>
    <w:rsid w:val="003062AE"/>
    <w:rsid w:val="00311F1A"/>
    <w:rsid w:val="0031285C"/>
    <w:rsid w:val="003147BF"/>
    <w:rsid w:val="003154C9"/>
    <w:rsid w:val="003158C2"/>
    <w:rsid w:val="00316935"/>
    <w:rsid w:val="00317D53"/>
    <w:rsid w:val="003225EF"/>
    <w:rsid w:val="003231C0"/>
    <w:rsid w:val="00324596"/>
    <w:rsid w:val="003279AD"/>
    <w:rsid w:val="0033062E"/>
    <w:rsid w:val="003306AB"/>
    <w:rsid w:val="00331B6D"/>
    <w:rsid w:val="003329BC"/>
    <w:rsid w:val="00334E53"/>
    <w:rsid w:val="00335BD2"/>
    <w:rsid w:val="00342304"/>
    <w:rsid w:val="0034308B"/>
    <w:rsid w:val="00343813"/>
    <w:rsid w:val="00344215"/>
    <w:rsid w:val="00344771"/>
    <w:rsid w:val="00350C05"/>
    <w:rsid w:val="003524FB"/>
    <w:rsid w:val="00352EF1"/>
    <w:rsid w:val="00353B04"/>
    <w:rsid w:val="00353C37"/>
    <w:rsid w:val="003550AC"/>
    <w:rsid w:val="00364365"/>
    <w:rsid w:val="003650C6"/>
    <w:rsid w:val="00366CDF"/>
    <w:rsid w:val="0037058F"/>
    <w:rsid w:val="003710FE"/>
    <w:rsid w:val="00374046"/>
    <w:rsid w:val="0037420D"/>
    <w:rsid w:val="0037572B"/>
    <w:rsid w:val="003760F2"/>
    <w:rsid w:val="00381B38"/>
    <w:rsid w:val="00393F38"/>
    <w:rsid w:val="0039518F"/>
    <w:rsid w:val="00397093"/>
    <w:rsid w:val="003A0654"/>
    <w:rsid w:val="003A1452"/>
    <w:rsid w:val="003A1E60"/>
    <w:rsid w:val="003A4C1C"/>
    <w:rsid w:val="003A754E"/>
    <w:rsid w:val="003B0360"/>
    <w:rsid w:val="003B22F7"/>
    <w:rsid w:val="003B2733"/>
    <w:rsid w:val="003B2CE1"/>
    <w:rsid w:val="003B3D1C"/>
    <w:rsid w:val="003B4212"/>
    <w:rsid w:val="003B4717"/>
    <w:rsid w:val="003B7BC2"/>
    <w:rsid w:val="003D31FB"/>
    <w:rsid w:val="003D3BB7"/>
    <w:rsid w:val="003D4ED1"/>
    <w:rsid w:val="003D4F2B"/>
    <w:rsid w:val="003D6384"/>
    <w:rsid w:val="003E0750"/>
    <w:rsid w:val="003E1E4A"/>
    <w:rsid w:val="003E2C6C"/>
    <w:rsid w:val="003E6724"/>
    <w:rsid w:val="003F231A"/>
    <w:rsid w:val="003F4EDC"/>
    <w:rsid w:val="003F617F"/>
    <w:rsid w:val="003F7DA9"/>
    <w:rsid w:val="00400E32"/>
    <w:rsid w:val="004010A5"/>
    <w:rsid w:val="00401B94"/>
    <w:rsid w:val="004025D4"/>
    <w:rsid w:val="004042D2"/>
    <w:rsid w:val="004058A7"/>
    <w:rsid w:val="00406CD9"/>
    <w:rsid w:val="00411D38"/>
    <w:rsid w:val="00411F51"/>
    <w:rsid w:val="0041340A"/>
    <w:rsid w:val="004155C6"/>
    <w:rsid w:val="00421E02"/>
    <w:rsid w:val="0042414F"/>
    <w:rsid w:val="00425305"/>
    <w:rsid w:val="00426BA6"/>
    <w:rsid w:val="00427E8A"/>
    <w:rsid w:val="00432439"/>
    <w:rsid w:val="004336B5"/>
    <w:rsid w:val="00433C92"/>
    <w:rsid w:val="0043446A"/>
    <w:rsid w:val="00435098"/>
    <w:rsid w:val="00435312"/>
    <w:rsid w:val="00437727"/>
    <w:rsid w:val="0043781A"/>
    <w:rsid w:val="0044031C"/>
    <w:rsid w:val="00441847"/>
    <w:rsid w:val="004418D2"/>
    <w:rsid w:val="00444621"/>
    <w:rsid w:val="00444820"/>
    <w:rsid w:val="00447743"/>
    <w:rsid w:val="00450D90"/>
    <w:rsid w:val="00452349"/>
    <w:rsid w:val="004526BD"/>
    <w:rsid w:val="0045340A"/>
    <w:rsid w:val="00454ED8"/>
    <w:rsid w:val="00457EFA"/>
    <w:rsid w:val="00463EA7"/>
    <w:rsid w:val="00464671"/>
    <w:rsid w:val="004648EF"/>
    <w:rsid w:val="00466483"/>
    <w:rsid w:val="0046671D"/>
    <w:rsid w:val="00467F23"/>
    <w:rsid w:val="004741D1"/>
    <w:rsid w:val="00475377"/>
    <w:rsid w:val="00476EBE"/>
    <w:rsid w:val="0048415E"/>
    <w:rsid w:val="004939C8"/>
    <w:rsid w:val="004958AE"/>
    <w:rsid w:val="00495D07"/>
    <w:rsid w:val="004A05D9"/>
    <w:rsid w:val="004A50F8"/>
    <w:rsid w:val="004A65C2"/>
    <w:rsid w:val="004B0F3F"/>
    <w:rsid w:val="004B1F98"/>
    <w:rsid w:val="004B4862"/>
    <w:rsid w:val="004B584B"/>
    <w:rsid w:val="004C05F3"/>
    <w:rsid w:val="004C1985"/>
    <w:rsid w:val="004C38B1"/>
    <w:rsid w:val="004C4FF5"/>
    <w:rsid w:val="004C53AF"/>
    <w:rsid w:val="004C5EE7"/>
    <w:rsid w:val="004C7920"/>
    <w:rsid w:val="004D0871"/>
    <w:rsid w:val="004D0D9A"/>
    <w:rsid w:val="004D23E3"/>
    <w:rsid w:val="004D28DA"/>
    <w:rsid w:val="004D4EDA"/>
    <w:rsid w:val="004D686E"/>
    <w:rsid w:val="004E01D1"/>
    <w:rsid w:val="004E0726"/>
    <w:rsid w:val="004E11A4"/>
    <w:rsid w:val="004E4FCC"/>
    <w:rsid w:val="004E682A"/>
    <w:rsid w:val="004E790D"/>
    <w:rsid w:val="004E7D3A"/>
    <w:rsid w:val="004F0A3A"/>
    <w:rsid w:val="004F391B"/>
    <w:rsid w:val="004F3ACB"/>
    <w:rsid w:val="004F42AF"/>
    <w:rsid w:val="004F6E67"/>
    <w:rsid w:val="00506615"/>
    <w:rsid w:val="00515D57"/>
    <w:rsid w:val="005163AE"/>
    <w:rsid w:val="00524F85"/>
    <w:rsid w:val="0052583B"/>
    <w:rsid w:val="005320EF"/>
    <w:rsid w:val="00532D01"/>
    <w:rsid w:val="005337F9"/>
    <w:rsid w:val="00533E5B"/>
    <w:rsid w:val="005364A0"/>
    <w:rsid w:val="00540964"/>
    <w:rsid w:val="00541057"/>
    <w:rsid w:val="00541F82"/>
    <w:rsid w:val="005432AB"/>
    <w:rsid w:val="005455B7"/>
    <w:rsid w:val="005526BF"/>
    <w:rsid w:val="005529A0"/>
    <w:rsid w:val="00552DA2"/>
    <w:rsid w:val="005543AE"/>
    <w:rsid w:val="005574F6"/>
    <w:rsid w:val="00557A2B"/>
    <w:rsid w:val="00561E8D"/>
    <w:rsid w:val="00570D58"/>
    <w:rsid w:val="00571F25"/>
    <w:rsid w:val="00580050"/>
    <w:rsid w:val="00583ACF"/>
    <w:rsid w:val="00583F66"/>
    <w:rsid w:val="00584DA6"/>
    <w:rsid w:val="005877E5"/>
    <w:rsid w:val="00590FBB"/>
    <w:rsid w:val="0059254A"/>
    <w:rsid w:val="005967B6"/>
    <w:rsid w:val="00597665"/>
    <w:rsid w:val="00597C74"/>
    <w:rsid w:val="005A01F9"/>
    <w:rsid w:val="005A0C28"/>
    <w:rsid w:val="005A1F03"/>
    <w:rsid w:val="005A2EAB"/>
    <w:rsid w:val="005A55E5"/>
    <w:rsid w:val="005A69DE"/>
    <w:rsid w:val="005A74B9"/>
    <w:rsid w:val="005B4753"/>
    <w:rsid w:val="005B7842"/>
    <w:rsid w:val="005C219B"/>
    <w:rsid w:val="005D0708"/>
    <w:rsid w:val="005D0853"/>
    <w:rsid w:val="005E345A"/>
    <w:rsid w:val="005E3568"/>
    <w:rsid w:val="005E36E1"/>
    <w:rsid w:val="005E71FF"/>
    <w:rsid w:val="005F00BC"/>
    <w:rsid w:val="005F03ED"/>
    <w:rsid w:val="005F1B49"/>
    <w:rsid w:val="005F31B3"/>
    <w:rsid w:val="005F3463"/>
    <w:rsid w:val="005F39FA"/>
    <w:rsid w:val="005F5726"/>
    <w:rsid w:val="005F6A97"/>
    <w:rsid w:val="0060262F"/>
    <w:rsid w:val="00602CD8"/>
    <w:rsid w:val="006067BA"/>
    <w:rsid w:val="00616D7C"/>
    <w:rsid w:val="00617DB8"/>
    <w:rsid w:val="00622669"/>
    <w:rsid w:val="006235C3"/>
    <w:rsid w:val="00623695"/>
    <w:rsid w:val="006243E3"/>
    <w:rsid w:val="00630506"/>
    <w:rsid w:val="00631D87"/>
    <w:rsid w:val="00634A31"/>
    <w:rsid w:val="0063590E"/>
    <w:rsid w:val="00635B74"/>
    <w:rsid w:val="00643863"/>
    <w:rsid w:val="006473A8"/>
    <w:rsid w:val="0065066B"/>
    <w:rsid w:val="00650892"/>
    <w:rsid w:val="00650FCC"/>
    <w:rsid w:val="00651C06"/>
    <w:rsid w:val="006534BA"/>
    <w:rsid w:val="00654DBB"/>
    <w:rsid w:val="0065560E"/>
    <w:rsid w:val="00663A7B"/>
    <w:rsid w:val="00664A75"/>
    <w:rsid w:val="00664E78"/>
    <w:rsid w:val="00664EBF"/>
    <w:rsid w:val="0067166D"/>
    <w:rsid w:val="006725CA"/>
    <w:rsid w:val="0067482C"/>
    <w:rsid w:val="00680437"/>
    <w:rsid w:val="006829D5"/>
    <w:rsid w:val="0068584D"/>
    <w:rsid w:val="006868D2"/>
    <w:rsid w:val="00687DC7"/>
    <w:rsid w:val="00690A93"/>
    <w:rsid w:val="006935A8"/>
    <w:rsid w:val="00693C5D"/>
    <w:rsid w:val="006A005B"/>
    <w:rsid w:val="006A3504"/>
    <w:rsid w:val="006A3E06"/>
    <w:rsid w:val="006A4D19"/>
    <w:rsid w:val="006A5539"/>
    <w:rsid w:val="006A61A1"/>
    <w:rsid w:val="006A64CC"/>
    <w:rsid w:val="006A7797"/>
    <w:rsid w:val="006B0884"/>
    <w:rsid w:val="006B0D81"/>
    <w:rsid w:val="006B3E2C"/>
    <w:rsid w:val="006B4808"/>
    <w:rsid w:val="006C3782"/>
    <w:rsid w:val="006C3D7E"/>
    <w:rsid w:val="006C5B29"/>
    <w:rsid w:val="006D15EE"/>
    <w:rsid w:val="006D1A78"/>
    <w:rsid w:val="006D2560"/>
    <w:rsid w:val="006D2ABD"/>
    <w:rsid w:val="006D4CB7"/>
    <w:rsid w:val="006D58DA"/>
    <w:rsid w:val="006D699C"/>
    <w:rsid w:val="006D7C53"/>
    <w:rsid w:val="006E22D0"/>
    <w:rsid w:val="006E2AF6"/>
    <w:rsid w:val="006E4293"/>
    <w:rsid w:val="006E6C38"/>
    <w:rsid w:val="006F51F5"/>
    <w:rsid w:val="006F6A30"/>
    <w:rsid w:val="006F6F3C"/>
    <w:rsid w:val="00700C16"/>
    <w:rsid w:val="00702520"/>
    <w:rsid w:val="00702ECF"/>
    <w:rsid w:val="00703312"/>
    <w:rsid w:val="007057DF"/>
    <w:rsid w:val="00706CA5"/>
    <w:rsid w:val="00706E87"/>
    <w:rsid w:val="00710336"/>
    <w:rsid w:val="00717094"/>
    <w:rsid w:val="00717DC4"/>
    <w:rsid w:val="00721B6B"/>
    <w:rsid w:val="007240AB"/>
    <w:rsid w:val="00725764"/>
    <w:rsid w:val="00726EB2"/>
    <w:rsid w:val="00727337"/>
    <w:rsid w:val="007350B2"/>
    <w:rsid w:val="00735CB8"/>
    <w:rsid w:val="00736121"/>
    <w:rsid w:val="0073740A"/>
    <w:rsid w:val="00737AE7"/>
    <w:rsid w:val="007442A9"/>
    <w:rsid w:val="00744E78"/>
    <w:rsid w:val="007462BF"/>
    <w:rsid w:val="00746E37"/>
    <w:rsid w:val="007516C6"/>
    <w:rsid w:val="00751EC8"/>
    <w:rsid w:val="00752789"/>
    <w:rsid w:val="00756F97"/>
    <w:rsid w:val="0076751A"/>
    <w:rsid w:val="00770865"/>
    <w:rsid w:val="007714AE"/>
    <w:rsid w:val="00773638"/>
    <w:rsid w:val="00774B0E"/>
    <w:rsid w:val="00775E63"/>
    <w:rsid w:val="00777ED0"/>
    <w:rsid w:val="00781B84"/>
    <w:rsid w:val="00781CDD"/>
    <w:rsid w:val="00781EC5"/>
    <w:rsid w:val="00782159"/>
    <w:rsid w:val="00784BC7"/>
    <w:rsid w:val="00784FCF"/>
    <w:rsid w:val="00786BA5"/>
    <w:rsid w:val="0079313E"/>
    <w:rsid w:val="00794876"/>
    <w:rsid w:val="00794CB0"/>
    <w:rsid w:val="00794F65"/>
    <w:rsid w:val="00795208"/>
    <w:rsid w:val="00795C6D"/>
    <w:rsid w:val="00797E40"/>
    <w:rsid w:val="007A1D93"/>
    <w:rsid w:val="007A1EB4"/>
    <w:rsid w:val="007A2447"/>
    <w:rsid w:val="007A501C"/>
    <w:rsid w:val="007A6665"/>
    <w:rsid w:val="007A73CE"/>
    <w:rsid w:val="007A7C98"/>
    <w:rsid w:val="007B34E7"/>
    <w:rsid w:val="007B3E18"/>
    <w:rsid w:val="007B5CB9"/>
    <w:rsid w:val="007B7542"/>
    <w:rsid w:val="007C2D6C"/>
    <w:rsid w:val="007C3646"/>
    <w:rsid w:val="007C64BA"/>
    <w:rsid w:val="007C7A40"/>
    <w:rsid w:val="007D4E84"/>
    <w:rsid w:val="007D57F8"/>
    <w:rsid w:val="007D5A5C"/>
    <w:rsid w:val="007D6634"/>
    <w:rsid w:val="007D69D0"/>
    <w:rsid w:val="007E204B"/>
    <w:rsid w:val="007E2C4A"/>
    <w:rsid w:val="007E47AE"/>
    <w:rsid w:val="007E664B"/>
    <w:rsid w:val="007F3821"/>
    <w:rsid w:val="007F5BB3"/>
    <w:rsid w:val="007F66CC"/>
    <w:rsid w:val="007F7884"/>
    <w:rsid w:val="007F79F3"/>
    <w:rsid w:val="0080147D"/>
    <w:rsid w:val="008017BE"/>
    <w:rsid w:val="00801EAE"/>
    <w:rsid w:val="00802DC8"/>
    <w:rsid w:val="00802DFB"/>
    <w:rsid w:val="00802F7B"/>
    <w:rsid w:val="008035CF"/>
    <w:rsid w:val="00806350"/>
    <w:rsid w:val="00811F56"/>
    <w:rsid w:val="0081467E"/>
    <w:rsid w:val="0081606F"/>
    <w:rsid w:val="00821993"/>
    <w:rsid w:val="00821A21"/>
    <w:rsid w:val="0082670D"/>
    <w:rsid w:val="008340B9"/>
    <w:rsid w:val="00835A56"/>
    <w:rsid w:val="0083724A"/>
    <w:rsid w:val="00840770"/>
    <w:rsid w:val="008421FC"/>
    <w:rsid w:val="00846B27"/>
    <w:rsid w:val="00847E4E"/>
    <w:rsid w:val="00851BDA"/>
    <w:rsid w:val="00852878"/>
    <w:rsid w:val="00853330"/>
    <w:rsid w:val="0085430F"/>
    <w:rsid w:val="008607EF"/>
    <w:rsid w:val="00871EFE"/>
    <w:rsid w:val="00877A8B"/>
    <w:rsid w:val="00880257"/>
    <w:rsid w:val="0088039E"/>
    <w:rsid w:val="00882FBD"/>
    <w:rsid w:val="00883D2A"/>
    <w:rsid w:val="00884AD3"/>
    <w:rsid w:val="008858D4"/>
    <w:rsid w:val="0088673B"/>
    <w:rsid w:val="00886F20"/>
    <w:rsid w:val="00887403"/>
    <w:rsid w:val="008936C1"/>
    <w:rsid w:val="00895513"/>
    <w:rsid w:val="00895930"/>
    <w:rsid w:val="00896BD1"/>
    <w:rsid w:val="008A63DF"/>
    <w:rsid w:val="008A716F"/>
    <w:rsid w:val="008B0B5B"/>
    <w:rsid w:val="008B150A"/>
    <w:rsid w:val="008B2DD5"/>
    <w:rsid w:val="008B31A1"/>
    <w:rsid w:val="008B45D6"/>
    <w:rsid w:val="008B481F"/>
    <w:rsid w:val="008B4F5D"/>
    <w:rsid w:val="008C01F4"/>
    <w:rsid w:val="008C6E87"/>
    <w:rsid w:val="008D090B"/>
    <w:rsid w:val="008E10F4"/>
    <w:rsid w:val="008E66C8"/>
    <w:rsid w:val="008F3AF8"/>
    <w:rsid w:val="008F4E88"/>
    <w:rsid w:val="008F66AB"/>
    <w:rsid w:val="008F7CF0"/>
    <w:rsid w:val="0090050A"/>
    <w:rsid w:val="009035C0"/>
    <w:rsid w:val="00903910"/>
    <w:rsid w:val="00904C51"/>
    <w:rsid w:val="00905F30"/>
    <w:rsid w:val="00912CBA"/>
    <w:rsid w:val="00913C04"/>
    <w:rsid w:val="009154BD"/>
    <w:rsid w:val="00915990"/>
    <w:rsid w:val="00915C95"/>
    <w:rsid w:val="00915F43"/>
    <w:rsid w:val="00916680"/>
    <w:rsid w:val="00917D78"/>
    <w:rsid w:val="009223CF"/>
    <w:rsid w:val="00922F7F"/>
    <w:rsid w:val="0092507E"/>
    <w:rsid w:val="00925682"/>
    <w:rsid w:val="00926F00"/>
    <w:rsid w:val="00926FE4"/>
    <w:rsid w:val="009326FD"/>
    <w:rsid w:val="0093387A"/>
    <w:rsid w:val="00934D22"/>
    <w:rsid w:val="00937009"/>
    <w:rsid w:val="00937818"/>
    <w:rsid w:val="009428DE"/>
    <w:rsid w:val="0094418B"/>
    <w:rsid w:val="00946CDC"/>
    <w:rsid w:val="00950008"/>
    <w:rsid w:val="00952A5E"/>
    <w:rsid w:val="00954A9E"/>
    <w:rsid w:val="00955CB1"/>
    <w:rsid w:val="00956C9A"/>
    <w:rsid w:val="009612BA"/>
    <w:rsid w:val="0096379A"/>
    <w:rsid w:val="009718DE"/>
    <w:rsid w:val="0097345F"/>
    <w:rsid w:val="00973980"/>
    <w:rsid w:val="00974387"/>
    <w:rsid w:val="0097488B"/>
    <w:rsid w:val="00976305"/>
    <w:rsid w:val="00976FEA"/>
    <w:rsid w:val="00977034"/>
    <w:rsid w:val="009802A4"/>
    <w:rsid w:val="00980691"/>
    <w:rsid w:val="00982D14"/>
    <w:rsid w:val="00983EE1"/>
    <w:rsid w:val="00984887"/>
    <w:rsid w:val="00990A09"/>
    <w:rsid w:val="00992A15"/>
    <w:rsid w:val="00994F46"/>
    <w:rsid w:val="009951D2"/>
    <w:rsid w:val="009971D1"/>
    <w:rsid w:val="00997208"/>
    <w:rsid w:val="009A1E3D"/>
    <w:rsid w:val="009A2A5B"/>
    <w:rsid w:val="009A5313"/>
    <w:rsid w:val="009B21F0"/>
    <w:rsid w:val="009B224D"/>
    <w:rsid w:val="009B5EE2"/>
    <w:rsid w:val="009B5FA5"/>
    <w:rsid w:val="009B65F6"/>
    <w:rsid w:val="009C27FF"/>
    <w:rsid w:val="009C56A2"/>
    <w:rsid w:val="009D2F3D"/>
    <w:rsid w:val="009D320B"/>
    <w:rsid w:val="009D3758"/>
    <w:rsid w:val="009D536C"/>
    <w:rsid w:val="009D6380"/>
    <w:rsid w:val="009D6EF9"/>
    <w:rsid w:val="009E0769"/>
    <w:rsid w:val="009E0ACB"/>
    <w:rsid w:val="009E19E2"/>
    <w:rsid w:val="009E1EA3"/>
    <w:rsid w:val="009E2857"/>
    <w:rsid w:val="009E4C19"/>
    <w:rsid w:val="009E4CC0"/>
    <w:rsid w:val="009E5262"/>
    <w:rsid w:val="009E5EF0"/>
    <w:rsid w:val="009E70EF"/>
    <w:rsid w:val="009E7724"/>
    <w:rsid w:val="009F005B"/>
    <w:rsid w:val="009F053F"/>
    <w:rsid w:val="009F0DA9"/>
    <w:rsid w:val="009F1AE4"/>
    <w:rsid w:val="009F35A8"/>
    <w:rsid w:val="009F4D98"/>
    <w:rsid w:val="00A016B6"/>
    <w:rsid w:val="00A02C88"/>
    <w:rsid w:val="00A059B5"/>
    <w:rsid w:val="00A06B38"/>
    <w:rsid w:val="00A12A8F"/>
    <w:rsid w:val="00A145EB"/>
    <w:rsid w:val="00A15D89"/>
    <w:rsid w:val="00A16963"/>
    <w:rsid w:val="00A1752B"/>
    <w:rsid w:val="00A22267"/>
    <w:rsid w:val="00A22774"/>
    <w:rsid w:val="00A263DC"/>
    <w:rsid w:val="00A32B55"/>
    <w:rsid w:val="00A32F1B"/>
    <w:rsid w:val="00A33F9F"/>
    <w:rsid w:val="00A35A14"/>
    <w:rsid w:val="00A35EF5"/>
    <w:rsid w:val="00A40F54"/>
    <w:rsid w:val="00A533AF"/>
    <w:rsid w:val="00A57A9B"/>
    <w:rsid w:val="00A605E0"/>
    <w:rsid w:val="00A60AD5"/>
    <w:rsid w:val="00A64394"/>
    <w:rsid w:val="00A64824"/>
    <w:rsid w:val="00A652EF"/>
    <w:rsid w:val="00A66512"/>
    <w:rsid w:val="00A66AEF"/>
    <w:rsid w:val="00A671CA"/>
    <w:rsid w:val="00A67F21"/>
    <w:rsid w:val="00A72571"/>
    <w:rsid w:val="00A72703"/>
    <w:rsid w:val="00A72920"/>
    <w:rsid w:val="00A73E4E"/>
    <w:rsid w:val="00A7449F"/>
    <w:rsid w:val="00A744C3"/>
    <w:rsid w:val="00A74DA5"/>
    <w:rsid w:val="00A7500A"/>
    <w:rsid w:val="00A75E9B"/>
    <w:rsid w:val="00A76651"/>
    <w:rsid w:val="00A76EFB"/>
    <w:rsid w:val="00A84012"/>
    <w:rsid w:val="00A840C7"/>
    <w:rsid w:val="00A86E24"/>
    <w:rsid w:val="00A978A5"/>
    <w:rsid w:val="00AA0B54"/>
    <w:rsid w:val="00AA1616"/>
    <w:rsid w:val="00AA21CC"/>
    <w:rsid w:val="00AA260F"/>
    <w:rsid w:val="00AA2BDD"/>
    <w:rsid w:val="00AA37F7"/>
    <w:rsid w:val="00AA5343"/>
    <w:rsid w:val="00AB28AF"/>
    <w:rsid w:val="00AB3246"/>
    <w:rsid w:val="00AB478A"/>
    <w:rsid w:val="00AC401C"/>
    <w:rsid w:val="00AC4339"/>
    <w:rsid w:val="00AC6903"/>
    <w:rsid w:val="00AD0BED"/>
    <w:rsid w:val="00AD3808"/>
    <w:rsid w:val="00AD3D08"/>
    <w:rsid w:val="00AD4B0A"/>
    <w:rsid w:val="00AD4CDD"/>
    <w:rsid w:val="00AD6052"/>
    <w:rsid w:val="00AE0C4A"/>
    <w:rsid w:val="00AE1946"/>
    <w:rsid w:val="00AE2AEE"/>
    <w:rsid w:val="00AE6584"/>
    <w:rsid w:val="00AF0045"/>
    <w:rsid w:val="00AF0390"/>
    <w:rsid w:val="00AF2BE9"/>
    <w:rsid w:val="00B03DE1"/>
    <w:rsid w:val="00B05A5B"/>
    <w:rsid w:val="00B061F5"/>
    <w:rsid w:val="00B071B0"/>
    <w:rsid w:val="00B0771D"/>
    <w:rsid w:val="00B1050E"/>
    <w:rsid w:val="00B114C0"/>
    <w:rsid w:val="00B14588"/>
    <w:rsid w:val="00B17AB4"/>
    <w:rsid w:val="00B2095F"/>
    <w:rsid w:val="00B21DD9"/>
    <w:rsid w:val="00B251D0"/>
    <w:rsid w:val="00B309D3"/>
    <w:rsid w:val="00B32B17"/>
    <w:rsid w:val="00B336E8"/>
    <w:rsid w:val="00B34129"/>
    <w:rsid w:val="00B41229"/>
    <w:rsid w:val="00B41651"/>
    <w:rsid w:val="00B47389"/>
    <w:rsid w:val="00B516FE"/>
    <w:rsid w:val="00B519D8"/>
    <w:rsid w:val="00B53153"/>
    <w:rsid w:val="00B553A7"/>
    <w:rsid w:val="00B56784"/>
    <w:rsid w:val="00B576EB"/>
    <w:rsid w:val="00B600BD"/>
    <w:rsid w:val="00B62201"/>
    <w:rsid w:val="00B71A33"/>
    <w:rsid w:val="00B73532"/>
    <w:rsid w:val="00B75FCC"/>
    <w:rsid w:val="00B82B40"/>
    <w:rsid w:val="00B82D9F"/>
    <w:rsid w:val="00B876E4"/>
    <w:rsid w:val="00B92C6E"/>
    <w:rsid w:val="00B93F41"/>
    <w:rsid w:val="00B94722"/>
    <w:rsid w:val="00B9528E"/>
    <w:rsid w:val="00B95528"/>
    <w:rsid w:val="00B95C81"/>
    <w:rsid w:val="00B97209"/>
    <w:rsid w:val="00BA3B80"/>
    <w:rsid w:val="00BA4C2B"/>
    <w:rsid w:val="00BA57A9"/>
    <w:rsid w:val="00BB07BD"/>
    <w:rsid w:val="00BB43EE"/>
    <w:rsid w:val="00BB6B6C"/>
    <w:rsid w:val="00BC018B"/>
    <w:rsid w:val="00BC020C"/>
    <w:rsid w:val="00BC1581"/>
    <w:rsid w:val="00BC1FCF"/>
    <w:rsid w:val="00BC3DDD"/>
    <w:rsid w:val="00BC49C5"/>
    <w:rsid w:val="00BC5BA7"/>
    <w:rsid w:val="00BC73AF"/>
    <w:rsid w:val="00BD0774"/>
    <w:rsid w:val="00BD0A6D"/>
    <w:rsid w:val="00BD28EE"/>
    <w:rsid w:val="00BD4E70"/>
    <w:rsid w:val="00BD62D1"/>
    <w:rsid w:val="00BD73C9"/>
    <w:rsid w:val="00BD7C56"/>
    <w:rsid w:val="00BE269F"/>
    <w:rsid w:val="00BE54D9"/>
    <w:rsid w:val="00BE54DA"/>
    <w:rsid w:val="00BE5801"/>
    <w:rsid w:val="00BE5F65"/>
    <w:rsid w:val="00BF1EA9"/>
    <w:rsid w:val="00BF3876"/>
    <w:rsid w:val="00BF7E44"/>
    <w:rsid w:val="00C01EE7"/>
    <w:rsid w:val="00C0270E"/>
    <w:rsid w:val="00C055B5"/>
    <w:rsid w:val="00C05643"/>
    <w:rsid w:val="00C0786A"/>
    <w:rsid w:val="00C100CE"/>
    <w:rsid w:val="00C10EA1"/>
    <w:rsid w:val="00C168DD"/>
    <w:rsid w:val="00C1727C"/>
    <w:rsid w:val="00C17931"/>
    <w:rsid w:val="00C20FF0"/>
    <w:rsid w:val="00C23669"/>
    <w:rsid w:val="00C23D1B"/>
    <w:rsid w:val="00C24A9E"/>
    <w:rsid w:val="00C24BE5"/>
    <w:rsid w:val="00C26E43"/>
    <w:rsid w:val="00C31A24"/>
    <w:rsid w:val="00C3334F"/>
    <w:rsid w:val="00C33CBE"/>
    <w:rsid w:val="00C3604A"/>
    <w:rsid w:val="00C375D7"/>
    <w:rsid w:val="00C4032F"/>
    <w:rsid w:val="00C44149"/>
    <w:rsid w:val="00C44984"/>
    <w:rsid w:val="00C528B7"/>
    <w:rsid w:val="00C54766"/>
    <w:rsid w:val="00C61D4C"/>
    <w:rsid w:val="00C62D62"/>
    <w:rsid w:val="00C631F5"/>
    <w:rsid w:val="00C63D52"/>
    <w:rsid w:val="00C6493C"/>
    <w:rsid w:val="00C66110"/>
    <w:rsid w:val="00C66356"/>
    <w:rsid w:val="00C66860"/>
    <w:rsid w:val="00C7121C"/>
    <w:rsid w:val="00C71E35"/>
    <w:rsid w:val="00C749A1"/>
    <w:rsid w:val="00C76CCF"/>
    <w:rsid w:val="00C77FEE"/>
    <w:rsid w:val="00C81FAE"/>
    <w:rsid w:val="00C8251A"/>
    <w:rsid w:val="00C82A91"/>
    <w:rsid w:val="00C82FD8"/>
    <w:rsid w:val="00C84E43"/>
    <w:rsid w:val="00C85C6E"/>
    <w:rsid w:val="00C87D29"/>
    <w:rsid w:val="00C87E55"/>
    <w:rsid w:val="00C908E1"/>
    <w:rsid w:val="00C96640"/>
    <w:rsid w:val="00C97911"/>
    <w:rsid w:val="00CA0E7C"/>
    <w:rsid w:val="00CA33C2"/>
    <w:rsid w:val="00CA5039"/>
    <w:rsid w:val="00CB183D"/>
    <w:rsid w:val="00CB1956"/>
    <w:rsid w:val="00CB2BEA"/>
    <w:rsid w:val="00CB4E7F"/>
    <w:rsid w:val="00CB59D6"/>
    <w:rsid w:val="00CB5B75"/>
    <w:rsid w:val="00CB63D5"/>
    <w:rsid w:val="00CB789E"/>
    <w:rsid w:val="00CC0E0C"/>
    <w:rsid w:val="00CC0E5E"/>
    <w:rsid w:val="00CC2110"/>
    <w:rsid w:val="00CC41F1"/>
    <w:rsid w:val="00CC4E4C"/>
    <w:rsid w:val="00CC5E0A"/>
    <w:rsid w:val="00CC7666"/>
    <w:rsid w:val="00CD2320"/>
    <w:rsid w:val="00CD2E1A"/>
    <w:rsid w:val="00CD3216"/>
    <w:rsid w:val="00CD3E12"/>
    <w:rsid w:val="00CD6401"/>
    <w:rsid w:val="00CE0997"/>
    <w:rsid w:val="00CE16AF"/>
    <w:rsid w:val="00CE214D"/>
    <w:rsid w:val="00CE224B"/>
    <w:rsid w:val="00CE33B1"/>
    <w:rsid w:val="00CE386C"/>
    <w:rsid w:val="00CE3DE4"/>
    <w:rsid w:val="00CF0093"/>
    <w:rsid w:val="00CF0F0E"/>
    <w:rsid w:val="00CF2AFF"/>
    <w:rsid w:val="00CF36D0"/>
    <w:rsid w:val="00CF43FC"/>
    <w:rsid w:val="00CF6899"/>
    <w:rsid w:val="00D01556"/>
    <w:rsid w:val="00D02865"/>
    <w:rsid w:val="00D0312D"/>
    <w:rsid w:val="00D042F2"/>
    <w:rsid w:val="00D04C4E"/>
    <w:rsid w:val="00D05CA9"/>
    <w:rsid w:val="00D07EF9"/>
    <w:rsid w:val="00D10E15"/>
    <w:rsid w:val="00D12796"/>
    <w:rsid w:val="00D14695"/>
    <w:rsid w:val="00D14E09"/>
    <w:rsid w:val="00D2180E"/>
    <w:rsid w:val="00D23DF9"/>
    <w:rsid w:val="00D26902"/>
    <w:rsid w:val="00D26C3C"/>
    <w:rsid w:val="00D26EFD"/>
    <w:rsid w:val="00D27ABD"/>
    <w:rsid w:val="00D27B79"/>
    <w:rsid w:val="00D27DDE"/>
    <w:rsid w:val="00D35075"/>
    <w:rsid w:val="00D351A3"/>
    <w:rsid w:val="00D444A0"/>
    <w:rsid w:val="00D455D7"/>
    <w:rsid w:val="00D45FF2"/>
    <w:rsid w:val="00D4755C"/>
    <w:rsid w:val="00D52EC0"/>
    <w:rsid w:val="00D53186"/>
    <w:rsid w:val="00D6281E"/>
    <w:rsid w:val="00D63EF0"/>
    <w:rsid w:val="00D64C29"/>
    <w:rsid w:val="00D65B0D"/>
    <w:rsid w:val="00D65F88"/>
    <w:rsid w:val="00D67C99"/>
    <w:rsid w:val="00D704B0"/>
    <w:rsid w:val="00D70CCA"/>
    <w:rsid w:val="00D74E31"/>
    <w:rsid w:val="00D76547"/>
    <w:rsid w:val="00D808E6"/>
    <w:rsid w:val="00D81350"/>
    <w:rsid w:val="00D81C0B"/>
    <w:rsid w:val="00D83EFC"/>
    <w:rsid w:val="00D8675C"/>
    <w:rsid w:val="00D938F4"/>
    <w:rsid w:val="00D944F5"/>
    <w:rsid w:val="00D9451A"/>
    <w:rsid w:val="00D94831"/>
    <w:rsid w:val="00D95A3A"/>
    <w:rsid w:val="00D9631E"/>
    <w:rsid w:val="00DA4C37"/>
    <w:rsid w:val="00DA7E9E"/>
    <w:rsid w:val="00DB3B54"/>
    <w:rsid w:val="00DB6B6B"/>
    <w:rsid w:val="00DB6D99"/>
    <w:rsid w:val="00DC1266"/>
    <w:rsid w:val="00DC16C3"/>
    <w:rsid w:val="00DC2826"/>
    <w:rsid w:val="00DC526C"/>
    <w:rsid w:val="00DC5F60"/>
    <w:rsid w:val="00DC6E22"/>
    <w:rsid w:val="00DC6FEE"/>
    <w:rsid w:val="00DC7908"/>
    <w:rsid w:val="00DC7FD6"/>
    <w:rsid w:val="00DD0105"/>
    <w:rsid w:val="00DD034B"/>
    <w:rsid w:val="00DD158E"/>
    <w:rsid w:val="00DD4159"/>
    <w:rsid w:val="00DD5714"/>
    <w:rsid w:val="00DE020A"/>
    <w:rsid w:val="00DE0D4A"/>
    <w:rsid w:val="00DE0EBF"/>
    <w:rsid w:val="00DE2CE5"/>
    <w:rsid w:val="00DE2DBE"/>
    <w:rsid w:val="00DE4226"/>
    <w:rsid w:val="00DE7154"/>
    <w:rsid w:val="00DF04FF"/>
    <w:rsid w:val="00DF051B"/>
    <w:rsid w:val="00DF2881"/>
    <w:rsid w:val="00DF7F56"/>
    <w:rsid w:val="00E025C9"/>
    <w:rsid w:val="00E030A5"/>
    <w:rsid w:val="00E035D7"/>
    <w:rsid w:val="00E03AFF"/>
    <w:rsid w:val="00E03C5C"/>
    <w:rsid w:val="00E043EC"/>
    <w:rsid w:val="00E044DB"/>
    <w:rsid w:val="00E0617A"/>
    <w:rsid w:val="00E10237"/>
    <w:rsid w:val="00E10563"/>
    <w:rsid w:val="00E1077B"/>
    <w:rsid w:val="00E128EA"/>
    <w:rsid w:val="00E15275"/>
    <w:rsid w:val="00E20353"/>
    <w:rsid w:val="00E2219B"/>
    <w:rsid w:val="00E224D9"/>
    <w:rsid w:val="00E24324"/>
    <w:rsid w:val="00E249A2"/>
    <w:rsid w:val="00E35ADA"/>
    <w:rsid w:val="00E35B85"/>
    <w:rsid w:val="00E425A3"/>
    <w:rsid w:val="00E43B5F"/>
    <w:rsid w:val="00E44B8D"/>
    <w:rsid w:val="00E4712F"/>
    <w:rsid w:val="00E472E4"/>
    <w:rsid w:val="00E4734C"/>
    <w:rsid w:val="00E47768"/>
    <w:rsid w:val="00E47BE3"/>
    <w:rsid w:val="00E51D48"/>
    <w:rsid w:val="00E520DA"/>
    <w:rsid w:val="00E53D88"/>
    <w:rsid w:val="00E57135"/>
    <w:rsid w:val="00E62495"/>
    <w:rsid w:val="00E62B77"/>
    <w:rsid w:val="00E711BD"/>
    <w:rsid w:val="00E74C28"/>
    <w:rsid w:val="00E75D96"/>
    <w:rsid w:val="00E83289"/>
    <w:rsid w:val="00E833D8"/>
    <w:rsid w:val="00E8385F"/>
    <w:rsid w:val="00E84765"/>
    <w:rsid w:val="00E85CF2"/>
    <w:rsid w:val="00E86CE4"/>
    <w:rsid w:val="00E870D0"/>
    <w:rsid w:val="00E91A0A"/>
    <w:rsid w:val="00E91FB7"/>
    <w:rsid w:val="00E93B1E"/>
    <w:rsid w:val="00E94108"/>
    <w:rsid w:val="00E9490D"/>
    <w:rsid w:val="00E96BD9"/>
    <w:rsid w:val="00EA203A"/>
    <w:rsid w:val="00EA2773"/>
    <w:rsid w:val="00EA30A4"/>
    <w:rsid w:val="00EA37D9"/>
    <w:rsid w:val="00EA640A"/>
    <w:rsid w:val="00EA7E8B"/>
    <w:rsid w:val="00EB0EF6"/>
    <w:rsid w:val="00EB225B"/>
    <w:rsid w:val="00EB2D6C"/>
    <w:rsid w:val="00EB35FA"/>
    <w:rsid w:val="00EB45AE"/>
    <w:rsid w:val="00EB5C34"/>
    <w:rsid w:val="00EB698D"/>
    <w:rsid w:val="00EC00B9"/>
    <w:rsid w:val="00EC1A0E"/>
    <w:rsid w:val="00EC1DFB"/>
    <w:rsid w:val="00EC466B"/>
    <w:rsid w:val="00EC5AD6"/>
    <w:rsid w:val="00EC6307"/>
    <w:rsid w:val="00ED0F8C"/>
    <w:rsid w:val="00ED263F"/>
    <w:rsid w:val="00ED4864"/>
    <w:rsid w:val="00ED4980"/>
    <w:rsid w:val="00ED4FF7"/>
    <w:rsid w:val="00ED5159"/>
    <w:rsid w:val="00EE15B3"/>
    <w:rsid w:val="00EE4434"/>
    <w:rsid w:val="00EE4CCB"/>
    <w:rsid w:val="00EF0851"/>
    <w:rsid w:val="00EF1C67"/>
    <w:rsid w:val="00EF32FE"/>
    <w:rsid w:val="00EF55FB"/>
    <w:rsid w:val="00EF59BC"/>
    <w:rsid w:val="00EF619C"/>
    <w:rsid w:val="00F01A53"/>
    <w:rsid w:val="00F01B1E"/>
    <w:rsid w:val="00F027AB"/>
    <w:rsid w:val="00F04DE7"/>
    <w:rsid w:val="00F056D8"/>
    <w:rsid w:val="00F07738"/>
    <w:rsid w:val="00F07755"/>
    <w:rsid w:val="00F10E63"/>
    <w:rsid w:val="00F113D0"/>
    <w:rsid w:val="00F128AF"/>
    <w:rsid w:val="00F14701"/>
    <w:rsid w:val="00F14EE0"/>
    <w:rsid w:val="00F14FE0"/>
    <w:rsid w:val="00F16A8E"/>
    <w:rsid w:val="00F20CE0"/>
    <w:rsid w:val="00F20F6F"/>
    <w:rsid w:val="00F250F5"/>
    <w:rsid w:val="00F269F4"/>
    <w:rsid w:val="00F2740F"/>
    <w:rsid w:val="00F37ACD"/>
    <w:rsid w:val="00F37E0D"/>
    <w:rsid w:val="00F404EC"/>
    <w:rsid w:val="00F40739"/>
    <w:rsid w:val="00F41408"/>
    <w:rsid w:val="00F41843"/>
    <w:rsid w:val="00F46DA9"/>
    <w:rsid w:val="00F519AF"/>
    <w:rsid w:val="00F54914"/>
    <w:rsid w:val="00F55400"/>
    <w:rsid w:val="00F56E55"/>
    <w:rsid w:val="00F62195"/>
    <w:rsid w:val="00F672BD"/>
    <w:rsid w:val="00F6751B"/>
    <w:rsid w:val="00F71040"/>
    <w:rsid w:val="00F76F76"/>
    <w:rsid w:val="00F773CF"/>
    <w:rsid w:val="00F80CED"/>
    <w:rsid w:val="00F864D7"/>
    <w:rsid w:val="00F86E59"/>
    <w:rsid w:val="00F8742C"/>
    <w:rsid w:val="00F87964"/>
    <w:rsid w:val="00F9287C"/>
    <w:rsid w:val="00F92D9C"/>
    <w:rsid w:val="00FA037D"/>
    <w:rsid w:val="00FA3724"/>
    <w:rsid w:val="00FA5B4A"/>
    <w:rsid w:val="00FA6E07"/>
    <w:rsid w:val="00FB0659"/>
    <w:rsid w:val="00FB6AA7"/>
    <w:rsid w:val="00FB7861"/>
    <w:rsid w:val="00FC2342"/>
    <w:rsid w:val="00FC34BB"/>
    <w:rsid w:val="00FC5C66"/>
    <w:rsid w:val="00FD5699"/>
    <w:rsid w:val="00FD5805"/>
    <w:rsid w:val="00FE22A8"/>
    <w:rsid w:val="00FE295A"/>
    <w:rsid w:val="00FE4EEF"/>
    <w:rsid w:val="00FE55B4"/>
    <w:rsid w:val="00FF1A1E"/>
    <w:rsid w:val="00FF1E6F"/>
    <w:rsid w:val="00FF632D"/>
    <w:rsid w:val="00FF6849"/>
    <w:rsid w:val="00FF6D43"/>
    <w:rsid w:val="00FF7A30"/>
    <w:rsid w:val="01F4ED0A"/>
    <w:rsid w:val="12845B53"/>
    <w:rsid w:val="1FD30FDC"/>
    <w:rsid w:val="29FD8394"/>
    <w:rsid w:val="2D1BFBF9"/>
    <w:rsid w:val="487CBFF0"/>
    <w:rsid w:val="4FBEAE84"/>
    <w:rsid w:val="55E663EA"/>
    <w:rsid w:val="6A4AF6AB"/>
    <w:rsid w:val="6B064A1E"/>
    <w:rsid w:val="75A0EF57"/>
    <w:rsid w:val="773CBFB8"/>
    <w:rsid w:val="79C01F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62DE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A3E06"/>
    <w:pPr>
      <w:spacing w:after="0" w:line="360" w:lineRule="auto"/>
      <w:jc w:val="both"/>
    </w:pPr>
    <w:rPr>
      <w:sz w:val="20"/>
    </w:rPr>
  </w:style>
  <w:style w:type="paragraph" w:styleId="Nadpis1">
    <w:name w:val="heading 1"/>
    <w:basedOn w:val="Normln"/>
    <w:next w:val="Normln"/>
    <w:link w:val="Nadpis1Char"/>
    <w:qFormat/>
    <w:rsid w:val="00851BDA"/>
    <w:pPr>
      <w:keepNext/>
      <w:keepLines/>
      <w:numPr>
        <w:numId w:val="3"/>
      </w:numPr>
      <w:spacing w:before="160"/>
      <w:outlineLvl w:val="0"/>
    </w:pPr>
    <w:rPr>
      <w:rFonts w:asciiTheme="majorHAnsi" w:eastAsiaTheme="majorEastAsia" w:hAnsiTheme="majorHAnsi" w:cstheme="majorBidi"/>
      <w:b/>
      <w:color w:val="0066CC" w:themeColor="accent1"/>
      <w:sz w:val="28"/>
      <w:szCs w:val="32"/>
    </w:rPr>
  </w:style>
  <w:style w:type="paragraph" w:styleId="Nadpis2">
    <w:name w:val="heading 2"/>
    <w:basedOn w:val="Normln"/>
    <w:next w:val="Normln"/>
    <w:link w:val="Nadpis2Char"/>
    <w:unhideWhenUsed/>
    <w:qFormat/>
    <w:rsid w:val="00851BDA"/>
    <w:pPr>
      <w:keepNext/>
      <w:keepLines/>
      <w:numPr>
        <w:ilvl w:val="1"/>
        <w:numId w:val="3"/>
      </w:numPr>
      <w:spacing w:before="40"/>
      <w:outlineLvl w:val="1"/>
    </w:pPr>
    <w:rPr>
      <w:rFonts w:asciiTheme="majorHAnsi" w:eastAsiaTheme="majorEastAsia" w:hAnsiTheme="majorHAnsi" w:cstheme="majorBidi"/>
      <w:color w:val="47A2FF" w:themeColor="accent1" w:themeTint="99"/>
      <w:sz w:val="26"/>
      <w:szCs w:val="26"/>
    </w:rPr>
  </w:style>
  <w:style w:type="paragraph" w:styleId="Nadpis3">
    <w:name w:val="heading 3"/>
    <w:basedOn w:val="Normln"/>
    <w:next w:val="Normln"/>
    <w:link w:val="Nadpis3Char"/>
    <w:unhideWhenUsed/>
    <w:qFormat/>
    <w:rsid w:val="00B75FCC"/>
    <w:pPr>
      <w:keepNext/>
      <w:keepLines/>
      <w:numPr>
        <w:ilvl w:val="2"/>
        <w:numId w:val="3"/>
      </w:numPr>
      <w:spacing w:before="40"/>
      <w:outlineLvl w:val="2"/>
    </w:pPr>
    <w:rPr>
      <w:rFonts w:asciiTheme="majorHAnsi" w:eastAsiaTheme="majorEastAsia" w:hAnsiTheme="majorHAnsi" w:cstheme="majorBidi"/>
      <w:color w:val="47A2FF" w:themeColor="accent1" w:themeTint="99"/>
      <w:sz w:val="24"/>
      <w:szCs w:val="24"/>
    </w:rPr>
  </w:style>
  <w:style w:type="paragraph" w:styleId="Nadpis4">
    <w:name w:val="heading 4"/>
    <w:basedOn w:val="Normln"/>
    <w:next w:val="Normln"/>
    <w:link w:val="Nadpis4Char"/>
    <w:uiPriority w:val="9"/>
    <w:unhideWhenUsed/>
    <w:qFormat/>
    <w:rsid w:val="00B75FCC"/>
    <w:pPr>
      <w:keepNext/>
      <w:keepLines/>
      <w:numPr>
        <w:ilvl w:val="3"/>
        <w:numId w:val="3"/>
      </w:numPr>
      <w:spacing w:before="40"/>
      <w:ind w:left="851" w:hanging="851"/>
      <w:outlineLvl w:val="3"/>
    </w:pPr>
    <w:rPr>
      <w:rFonts w:asciiTheme="majorHAnsi" w:eastAsiaTheme="majorEastAsia" w:hAnsiTheme="majorHAnsi" w:cstheme="majorBidi"/>
      <w:i/>
      <w:iCs/>
      <w:color w:val="47A2FF" w:themeColor="accent1" w:themeTint="99"/>
    </w:rPr>
  </w:style>
  <w:style w:type="paragraph" w:styleId="Nadpis5">
    <w:name w:val="heading 5"/>
    <w:basedOn w:val="Normln"/>
    <w:next w:val="Normln"/>
    <w:link w:val="Nadpis5Char"/>
    <w:unhideWhenUsed/>
    <w:rsid w:val="004010A5"/>
    <w:pPr>
      <w:keepNext/>
      <w:keepLines/>
      <w:numPr>
        <w:ilvl w:val="4"/>
        <w:numId w:val="3"/>
      </w:numPr>
      <w:spacing w:before="40"/>
      <w:outlineLvl w:val="4"/>
    </w:pPr>
    <w:rPr>
      <w:rFonts w:asciiTheme="majorHAnsi" w:eastAsiaTheme="majorEastAsia" w:hAnsiTheme="majorHAnsi" w:cstheme="majorBidi"/>
      <w:color w:val="004C98" w:themeColor="accent1" w:themeShade="BF"/>
    </w:rPr>
  </w:style>
  <w:style w:type="paragraph" w:styleId="Nadpis6">
    <w:name w:val="heading 6"/>
    <w:basedOn w:val="Normln"/>
    <w:next w:val="Normln"/>
    <w:link w:val="Nadpis6Char"/>
    <w:unhideWhenUsed/>
    <w:rsid w:val="004010A5"/>
    <w:pPr>
      <w:keepNext/>
      <w:keepLines/>
      <w:numPr>
        <w:ilvl w:val="5"/>
        <w:numId w:val="3"/>
      </w:numPr>
      <w:spacing w:before="40"/>
      <w:outlineLvl w:val="5"/>
    </w:pPr>
    <w:rPr>
      <w:rFonts w:asciiTheme="majorHAnsi" w:eastAsiaTheme="majorEastAsia" w:hAnsiTheme="majorHAnsi" w:cstheme="majorBidi"/>
      <w:color w:val="003265" w:themeColor="accent1" w:themeShade="7F"/>
    </w:rPr>
  </w:style>
  <w:style w:type="paragraph" w:styleId="Nadpis7">
    <w:name w:val="heading 7"/>
    <w:basedOn w:val="Normln"/>
    <w:next w:val="Normln"/>
    <w:link w:val="Nadpis7Char"/>
    <w:unhideWhenUsed/>
    <w:qFormat/>
    <w:rsid w:val="004010A5"/>
    <w:pPr>
      <w:keepNext/>
      <w:keepLines/>
      <w:numPr>
        <w:ilvl w:val="6"/>
        <w:numId w:val="3"/>
      </w:numPr>
      <w:spacing w:before="40"/>
      <w:outlineLvl w:val="6"/>
    </w:pPr>
    <w:rPr>
      <w:rFonts w:asciiTheme="majorHAnsi" w:eastAsiaTheme="majorEastAsia" w:hAnsiTheme="majorHAnsi" w:cstheme="majorBidi"/>
      <w:i/>
      <w:iCs/>
      <w:color w:val="003265" w:themeColor="accent1" w:themeShade="7F"/>
    </w:rPr>
  </w:style>
  <w:style w:type="paragraph" w:styleId="Nadpis8">
    <w:name w:val="heading 8"/>
    <w:basedOn w:val="Normln"/>
    <w:next w:val="Normln"/>
    <w:link w:val="Nadpis8Char"/>
    <w:unhideWhenUsed/>
    <w:qFormat/>
    <w:rsid w:val="004010A5"/>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nhideWhenUsed/>
    <w:qFormat/>
    <w:rsid w:val="004010A5"/>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aliases w:val="Condensed"/>
    <w:uiPriority w:val="1"/>
    <w:qFormat/>
    <w:rsid w:val="00851BDA"/>
    <w:pPr>
      <w:spacing w:after="0" w:line="360" w:lineRule="auto"/>
    </w:pPr>
    <w:rPr>
      <w:spacing w:val="-10"/>
      <w:sz w:val="20"/>
    </w:rPr>
  </w:style>
  <w:style w:type="character" w:customStyle="1" w:styleId="Nadpis1Char">
    <w:name w:val="Nadpis 1 Char"/>
    <w:basedOn w:val="Standardnpsmoodstavce"/>
    <w:link w:val="Nadpis1"/>
    <w:rsid w:val="00851BDA"/>
    <w:rPr>
      <w:rFonts w:asciiTheme="majorHAnsi" w:eastAsiaTheme="majorEastAsia" w:hAnsiTheme="majorHAnsi" w:cstheme="majorBidi"/>
      <w:b/>
      <w:color w:val="0066CC" w:themeColor="accent1"/>
      <w:sz w:val="28"/>
      <w:szCs w:val="32"/>
    </w:rPr>
  </w:style>
  <w:style w:type="character" w:customStyle="1" w:styleId="Nadpis2Char">
    <w:name w:val="Nadpis 2 Char"/>
    <w:basedOn w:val="Standardnpsmoodstavce"/>
    <w:link w:val="Nadpis2"/>
    <w:rsid w:val="00851BDA"/>
    <w:rPr>
      <w:rFonts w:asciiTheme="majorHAnsi" w:eastAsiaTheme="majorEastAsia" w:hAnsiTheme="majorHAnsi" w:cstheme="majorBidi"/>
      <w:color w:val="47A2FF" w:themeColor="accent1" w:themeTint="99"/>
      <w:sz w:val="26"/>
      <w:szCs w:val="26"/>
    </w:rPr>
  </w:style>
  <w:style w:type="paragraph" w:styleId="Nzev">
    <w:name w:val="Title"/>
    <w:basedOn w:val="Normln"/>
    <w:next w:val="Normln"/>
    <w:link w:val="NzevChar"/>
    <w:uiPriority w:val="10"/>
    <w:qFormat/>
    <w:rsid w:val="00851BDA"/>
    <w:pPr>
      <w:spacing w:before="120" w:after="160" w:line="240" w:lineRule="auto"/>
      <w:contextualSpacing/>
      <w:jc w:val="center"/>
    </w:pPr>
    <w:rPr>
      <w:rFonts w:asciiTheme="majorHAnsi" w:eastAsiaTheme="majorEastAsia" w:hAnsiTheme="majorHAnsi" w:cstheme="majorBidi"/>
      <w:caps/>
      <w:color w:val="0066CC" w:themeColor="accent1"/>
      <w:spacing w:val="-10"/>
      <w:kern w:val="28"/>
      <w:sz w:val="44"/>
      <w:szCs w:val="56"/>
    </w:rPr>
  </w:style>
  <w:style w:type="character" w:customStyle="1" w:styleId="NzevChar">
    <w:name w:val="Název Char"/>
    <w:basedOn w:val="Standardnpsmoodstavce"/>
    <w:link w:val="Nzev"/>
    <w:uiPriority w:val="10"/>
    <w:rsid w:val="00851BDA"/>
    <w:rPr>
      <w:rFonts w:asciiTheme="majorHAnsi" w:eastAsiaTheme="majorEastAsia" w:hAnsiTheme="majorHAnsi" w:cstheme="majorBidi"/>
      <w:caps/>
      <w:color w:val="0066CC" w:themeColor="accent1"/>
      <w:spacing w:val="-10"/>
      <w:kern w:val="28"/>
      <w:sz w:val="44"/>
      <w:szCs w:val="56"/>
    </w:rPr>
  </w:style>
  <w:style w:type="character" w:customStyle="1" w:styleId="Nadpis3Char">
    <w:name w:val="Nadpis 3 Char"/>
    <w:basedOn w:val="Standardnpsmoodstavce"/>
    <w:link w:val="Nadpis3"/>
    <w:rsid w:val="00B75FCC"/>
    <w:rPr>
      <w:rFonts w:asciiTheme="majorHAnsi" w:eastAsiaTheme="majorEastAsia" w:hAnsiTheme="majorHAnsi" w:cstheme="majorBidi"/>
      <w:color w:val="47A2FF" w:themeColor="accent1" w:themeTint="99"/>
      <w:sz w:val="24"/>
      <w:szCs w:val="24"/>
    </w:rPr>
  </w:style>
  <w:style w:type="paragraph" w:styleId="Odstavecseseznamem">
    <w:name w:val="List Paragraph"/>
    <w:aliases w:val="číslo odstavce"/>
    <w:basedOn w:val="Normln"/>
    <w:link w:val="OdstavecseseznamemChar"/>
    <w:uiPriority w:val="34"/>
    <w:qFormat/>
    <w:rsid w:val="00C05643"/>
    <w:pPr>
      <w:numPr>
        <w:numId w:val="4"/>
      </w:numPr>
    </w:pPr>
  </w:style>
  <w:style w:type="character" w:customStyle="1" w:styleId="Nadpis4Char">
    <w:name w:val="Nadpis 4 Char"/>
    <w:basedOn w:val="Standardnpsmoodstavce"/>
    <w:link w:val="Nadpis4"/>
    <w:uiPriority w:val="9"/>
    <w:rsid w:val="00B75FCC"/>
    <w:rPr>
      <w:rFonts w:asciiTheme="majorHAnsi" w:eastAsiaTheme="majorEastAsia" w:hAnsiTheme="majorHAnsi" w:cstheme="majorBidi"/>
      <w:i/>
      <w:iCs/>
      <w:color w:val="47A2FF" w:themeColor="accent1" w:themeTint="99"/>
      <w:sz w:val="20"/>
    </w:rPr>
  </w:style>
  <w:style w:type="character" w:customStyle="1" w:styleId="Nadpis5Char">
    <w:name w:val="Nadpis 5 Char"/>
    <w:basedOn w:val="Standardnpsmoodstavce"/>
    <w:link w:val="Nadpis5"/>
    <w:rsid w:val="004010A5"/>
    <w:rPr>
      <w:rFonts w:asciiTheme="majorHAnsi" w:eastAsiaTheme="majorEastAsia" w:hAnsiTheme="majorHAnsi" w:cstheme="majorBidi"/>
      <w:color w:val="004C98" w:themeColor="accent1" w:themeShade="BF"/>
      <w:sz w:val="20"/>
    </w:rPr>
  </w:style>
  <w:style w:type="character" w:customStyle="1" w:styleId="Nadpis6Char">
    <w:name w:val="Nadpis 6 Char"/>
    <w:basedOn w:val="Standardnpsmoodstavce"/>
    <w:link w:val="Nadpis6"/>
    <w:rsid w:val="004010A5"/>
    <w:rPr>
      <w:rFonts w:asciiTheme="majorHAnsi" w:eastAsiaTheme="majorEastAsia" w:hAnsiTheme="majorHAnsi" w:cstheme="majorBidi"/>
      <w:color w:val="003265" w:themeColor="accent1" w:themeShade="7F"/>
      <w:sz w:val="20"/>
    </w:rPr>
  </w:style>
  <w:style w:type="character" w:customStyle="1" w:styleId="Nadpis7Char">
    <w:name w:val="Nadpis 7 Char"/>
    <w:basedOn w:val="Standardnpsmoodstavce"/>
    <w:link w:val="Nadpis7"/>
    <w:rsid w:val="004010A5"/>
    <w:rPr>
      <w:rFonts w:asciiTheme="majorHAnsi" w:eastAsiaTheme="majorEastAsia" w:hAnsiTheme="majorHAnsi" w:cstheme="majorBidi"/>
      <w:i/>
      <w:iCs/>
      <w:color w:val="003265" w:themeColor="accent1" w:themeShade="7F"/>
      <w:sz w:val="20"/>
    </w:rPr>
  </w:style>
  <w:style w:type="character" w:customStyle="1" w:styleId="Nadpis8Char">
    <w:name w:val="Nadpis 8 Char"/>
    <w:basedOn w:val="Standardnpsmoodstavce"/>
    <w:link w:val="Nadpis8"/>
    <w:rsid w:val="004010A5"/>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rsid w:val="004010A5"/>
    <w:rPr>
      <w:rFonts w:asciiTheme="majorHAnsi" w:eastAsiaTheme="majorEastAsia" w:hAnsiTheme="majorHAnsi" w:cstheme="majorBidi"/>
      <w:i/>
      <w:iCs/>
      <w:color w:val="272727" w:themeColor="text1" w:themeTint="D8"/>
      <w:sz w:val="21"/>
      <w:szCs w:val="21"/>
    </w:rPr>
  </w:style>
  <w:style w:type="paragraph" w:styleId="Titulek">
    <w:name w:val="caption"/>
    <w:basedOn w:val="Normln"/>
    <w:next w:val="Normln"/>
    <w:uiPriority w:val="35"/>
    <w:semiHidden/>
    <w:unhideWhenUsed/>
    <w:qFormat/>
    <w:rsid w:val="004010A5"/>
    <w:pPr>
      <w:spacing w:after="200" w:line="240" w:lineRule="auto"/>
    </w:pPr>
    <w:rPr>
      <w:i/>
      <w:iCs/>
      <w:color w:val="44546A" w:themeColor="text2"/>
      <w:sz w:val="18"/>
      <w:szCs w:val="18"/>
    </w:rPr>
  </w:style>
  <w:style w:type="paragraph" w:styleId="Podnadpis">
    <w:name w:val="Subtitle"/>
    <w:basedOn w:val="Normln"/>
    <w:next w:val="Normln"/>
    <w:link w:val="PodnadpisChar"/>
    <w:uiPriority w:val="11"/>
    <w:qFormat/>
    <w:rsid w:val="00851BDA"/>
    <w:pPr>
      <w:numPr>
        <w:ilvl w:val="1"/>
      </w:numPr>
      <w:spacing w:after="160"/>
      <w:jc w:val="center"/>
    </w:pPr>
    <w:rPr>
      <w:rFonts w:eastAsiaTheme="minorEastAsia"/>
      <w:color w:val="5A5A5A" w:themeColor="text1" w:themeTint="A5"/>
      <w:spacing w:val="15"/>
      <w:sz w:val="22"/>
    </w:rPr>
  </w:style>
  <w:style w:type="character" w:customStyle="1" w:styleId="PodnadpisChar">
    <w:name w:val="Podnadpis Char"/>
    <w:basedOn w:val="Standardnpsmoodstavce"/>
    <w:link w:val="Podnadpis"/>
    <w:uiPriority w:val="11"/>
    <w:rsid w:val="00851BDA"/>
    <w:rPr>
      <w:rFonts w:eastAsiaTheme="minorEastAsia"/>
      <w:color w:val="5A5A5A" w:themeColor="text1" w:themeTint="A5"/>
      <w:spacing w:val="15"/>
    </w:rPr>
  </w:style>
  <w:style w:type="character" w:styleId="Siln">
    <w:name w:val="Strong"/>
    <w:uiPriority w:val="99"/>
    <w:qFormat/>
    <w:rsid w:val="004010A5"/>
    <w:rPr>
      <w:b/>
      <w:bCs/>
    </w:rPr>
  </w:style>
  <w:style w:type="character" w:styleId="Zdraznn">
    <w:name w:val="Emphasis"/>
    <w:uiPriority w:val="20"/>
    <w:qFormat/>
    <w:rsid w:val="004010A5"/>
    <w:rPr>
      <w:i/>
      <w:iCs/>
    </w:rPr>
  </w:style>
  <w:style w:type="paragraph" w:styleId="Citt">
    <w:name w:val="Quote"/>
    <w:basedOn w:val="Normln"/>
    <w:next w:val="Normln"/>
    <w:link w:val="CittChar"/>
    <w:uiPriority w:val="29"/>
    <w:qFormat/>
    <w:rsid w:val="004010A5"/>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4010A5"/>
    <w:rPr>
      <w:i/>
      <w:iCs/>
      <w:color w:val="404040" w:themeColor="text1" w:themeTint="BF"/>
      <w:sz w:val="20"/>
    </w:rPr>
  </w:style>
  <w:style w:type="paragraph" w:styleId="Vrazncitt">
    <w:name w:val="Intense Quote"/>
    <w:basedOn w:val="Normln"/>
    <w:next w:val="Normln"/>
    <w:link w:val="VrazncittChar"/>
    <w:uiPriority w:val="30"/>
    <w:qFormat/>
    <w:rsid w:val="004010A5"/>
    <w:pPr>
      <w:pBdr>
        <w:top w:val="single" w:sz="4" w:space="10" w:color="0066CC" w:themeColor="accent1"/>
        <w:bottom w:val="single" w:sz="4" w:space="10" w:color="0066CC" w:themeColor="accent1"/>
      </w:pBdr>
      <w:spacing w:before="360" w:after="360"/>
      <w:ind w:left="864" w:right="864"/>
      <w:jc w:val="center"/>
    </w:pPr>
    <w:rPr>
      <w:i/>
      <w:iCs/>
      <w:color w:val="0066CC" w:themeColor="accent1"/>
    </w:rPr>
  </w:style>
  <w:style w:type="character" w:customStyle="1" w:styleId="VrazncittChar">
    <w:name w:val="Výrazný citát Char"/>
    <w:basedOn w:val="Standardnpsmoodstavce"/>
    <w:link w:val="Vrazncitt"/>
    <w:uiPriority w:val="30"/>
    <w:rsid w:val="004010A5"/>
    <w:rPr>
      <w:i/>
      <w:iCs/>
      <w:color w:val="0066CC" w:themeColor="accent1"/>
      <w:sz w:val="20"/>
    </w:rPr>
  </w:style>
  <w:style w:type="character" w:styleId="Zdraznnjemn">
    <w:name w:val="Subtle Emphasis"/>
    <w:uiPriority w:val="19"/>
    <w:qFormat/>
    <w:rsid w:val="004010A5"/>
    <w:rPr>
      <w:i/>
      <w:iCs/>
      <w:color w:val="404040" w:themeColor="text1" w:themeTint="BF"/>
    </w:rPr>
  </w:style>
  <w:style w:type="character" w:styleId="Zdraznnintenzivn">
    <w:name w:val="Intense Emphasis"/>
    <w:uiPriority w:val="21"/>
    <w:qFormat/>
    <w:rsid w:val="004010A5"/>
    <w:rPr>
      <w:i/>
      <w:iCs/>
      <w:color w:val="0066CC" w:themeColor="accent1"/>
    </w:rPr>
  </w:style>
  <w:style w:type="character" w:styleId="Odkazjemn">
    <w:name w:val="Subtle Reference"/>
    <w:uiPriority w:val="31"/>
    <w:qFormat/>
    <w:rsid w:val="004010A5"/>
    <w:rPr>
      <w:smallCaps/>
      <w:color w:val="5A5A5A" w:themeColor="text1" w:themeTint="A5"/>
    </w:rPr>
  </w:style>
  <w:style w:type="character" w:styleId="Odkazintenzivn">
    <w:name w:val="Intense Reference"/>
    <w:uiPriority w:val="32"/>
    <w:qFormat/>
    <w:rsid w:val="004010A5"/>
    <w:rPr>
      <w:b/>
      <w:bCs/>
      <w:smallCaps/>
      <w:color w:val="0066CC" w:themeColor="accent1"/>
      <w:spacing w:val="5"/>
    </w:rPr>
  </w:style>
  <w:style w:type="paragraph" w:styleId="Zhlav">
    <w:name w:val="header"/>
    <w:basedOn w:val="Normln"/>
    <w:link w:val="ZhlavChar"/>
    <w:uiPriority w:val="99"/>
    <w:unhideWhenUsed/>
    <w:rsid w:val="00C0786A"/>
    <w:pPr>
      <w:tabs>
        <w:tab w:val="center" w:pos="4536"/>
        <w:tab w:val="right" w:pos="9638"/>
      </w:tabs>
      <w:spacing w:line="240" w:lineRule="auto"/>
    </w:pPr>
  </w:style>
  <w:style w:type="paragraph" w:styleId="Nadpisobsahu">
    <w:name w:val="TOC Heading"/>
    <w:basedOn w:val="Nadpis1"/>
    <w:next w:val="Normln"/>
    <w:uiPriority w:val="39"/>
    <w:unhideWhenUsed/>
    <w:qFormat/>
    <w:rsid w:val="004010A5"/>
    <w:pPr>
      <w:spacing w:before="240"/>
      <w:ind w:left="0"/>
      <w:outlineLvl w:val="9"/>
    </w:pPr>
    <w:rPr>
      <w:b w:val="0"/>
      <w:color w:val="004C98" w:themeColor="accent1" w:themeShade="BF"/>
      <w:sz w:val="32"/>
    </w:rPr>
  </w:style>
  <w:style w:type="character" w:customStyle="1" w:styleId="ZhlavChar">
    <w:name w:val="Záhlaví Char"/>
    <w:basedOn w:val="Standardnpsmoodstavce"/>
    <w:link w:val="Zhlav"/>
    <w:uiPriority w:val="99"/>
    <w:rsid w:val="00C0786A"/>
    <w:rPr>
      <w:sz w:val="20"/>
    </w:rPr>
  </w:style>
  <w:style w:type="paragraph" w:styleId="Zpat">
    <w:name w:val="footer"/>
    <w:basedOn w:val="Normln"/>
    <w:link w:val="ZpatChar"/>
    <w:uiPriority w:val="99"/>
    <w:unhideWhenUsed/>
    <w:rsid w:val="00AC4339"/>
    <w:pPr>
      <w:tabs>
        <w:tab w:val="center" w:pos="4536"/>
        <w:tab w:val="right" w:pos="9638"/>
      </w:tabs>
      <w:spacing w:line="240" w:lineRule="auto"/>
    </w:pPr>
    <w:rPr>
      <w:sz w:val="16"/>
    </w:rPr>
  </w:style>
  <w:style w:type="character" w:customStyle="1" w:styleId="ZpatChar">
    <w:name w:val="Zápatí Char"/>
    <w:basedOn w:val="Standardnpsmoodstavce"/>
    <w:link w:val="Zpat"/>
    <w:uiPriority w:val="99"/>
    <w:rsid w:val="00AC4339"/>
    <w:rPr>
      <w:sz w:val="16"/>
    </w:rPr>
  </w:style>
  <w:style w:type="table" w:styleId="Mkatabulky">
    <w:name w:val="Table Grid"/>
    <w:basedOn w:val="Normlntabulka"/>
    <w:uiPriority w:val="59"/>
    <w:rsid w:val="004E7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dentifikace">
    <w:name w:val="Identifikace"/>
    <w:basedOn w:val="Normln"/>
    <w:link w:val="IdentifikaceChar"/>
    <w:qFormat/>
    <w:rsid w:val="00E711BD"/>
    <w:pPr>
      <w:spacing w:before="120" w:after="120" w:line="240" w:lineRule="auto"/>
      <w:jc w:val="left"/>
    </w:pPr>
  </w:style>
  <w:style w:type="character" w:customStyle="1" w:styleId="IdentifikaceChar">
    <w:name w:val="Identifikace Char"/>
    <w:basedOn w:val="Standardnpsmoodstavce"/>
    <w:link w:val="Identifikace"/>
    <w:rsid w:val="00E711BD"/>
    <w:rPr>
      <w:sz w:val="20"/>
    </w:rPr>
  </w:style>
  <w:style w:type="paragraph" w:styleId="Obsah1">
    <w:name w:val="toc 1"/>
    <w:basedOn w:val="Normln"/>
    <w:next w:val="Normln"/>
    <w:autoRedefine/>
    <w:uiPriority w:val="39"/>
    <w:unhideWhenUsed/>
    <w:rsid w:val="008E10F4"/>
    <w:pPr>
      <w:tabs>
        <w:tab w:val="left" w:pos="400"/>
        <w:tab w:val="right" w:leader="dot" w:pos="9628"/>
      </w:tabs>
      <w:spacing w:after="100"/>
    </w:pPr>
  </w:style>
  <w:style w:type="character" w:styleId="Hypertextovodkaz">
    <w:name w:val="Hyperlink"/>
    <w:basedOn w:val="Standardnpsmoodstavce"/>
    <w:uiPriority w:val="99"/>
    <w:unhideWhenUsed/>
    <w:rsid w:val="00CE0997"/>
    <w:rPr>
      <w:color w:val="0563C1" w:themeColor="hyperlink"/>
      <w:u w:val="single"/>
    </w:rPr>
  </w:style>
  <w:style w:type="paragraph" w:styleId="Textbubliny">
    <w:name w:val="Balloon Text"/>
    <w:basedOn w:val="Normln"/>
    <w:link w:val="TextbublinyChar"/>
    <w:uiPriority w:val="99"/>
    <w:semiHidden/>
    <w:unhideWhenUsed/>
    <w:rsid w:val="001B56E3"/>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B56E3"/>
    <w:rPr>
      <w:rFonts w:ascii="Segoe UI" w:hAnsi="Segoe UI" w:cs="Segoe UI"/>
      <w:sz w:val="18"/>
      <w:szCs w:val="18"/>
    </w:rPr>
  </w:style>
  <w:style w:type="paragraph" w:styleId="Seznamsodrkami">
    <w:name w:val="List Bullet"/>
    <w:basedOn w:val="Normln"/>
    <w:uiPriority w:val="99"/>
    <w:unhideWhenUsed/>
    <w:qFormat/>
    <w:rsid w:val="00D27DDE"/>
    <w:pPr>
      <w:spacing w:before="60" w:after="60" w:line="240" w:lineRule="auto"/>
      <w:ind w:left="720" w:hanging="360"/>
      <w:contextualSpacing/>
      <w:jc w:val="left"/>
    </w:pPr>
    <w:rPr>
      <w:rFonts w:ascii="Arial" w:eastAsia="Calibri" w:hAnsi="Arial" w:cs="Arial"/>
    </w:rPr>
  </w:style>
  <w:style w:type="paragraph" w:styleId="Zkladntext">
    <w:name w:val="Body Text"/>
    <w:basedOn w:val="Normln"/>
    <w:link w:val="ZkladntextChar"/>
    <w:uiPriority w:val="1"/>
    <w:qFormat/>
    <w:rsid w:val="00D27DDE"/>
    <w:pPr>
      <w:spacing w:before="80" w:line="240" w:lineRule="auto"/>
      <w:contextualSpacing/>
    </w:pPr>
    <w:rPr>
      <w:rFonts w:ascii="Arial" w:eastAsia="Calibri" w:hAnsi="Arial" w:cs="Times New Roman"/>
    </w:rPr>
  </w:style>
  <w:style w:type="character" w:customStyle="1" w:styleId="ZkladntextChar">
    <w:name w:val="Základní text Char"/>
    <w:basedOn w:val="Standardnpsmoodstavce"/>
    <w:link w:val="Zkladntext"/>
    <w:uiPriority w:val="1"/>
    <w:rsid w:val="00D27DDE"/>
    <w:rPr>
      <w:rFonts w:ascii="Arial" w:eastAsia="Calibri" w:hAnsi="Arial" w:cs="Times New Roman"/>
      <w:sz w:val="20"/>
    </w:rPr>
  </w:style>
  <w:style w:type="paragraph" w:styleId="Textkomente">
    <w:name w:val="annotation text"/>
    <w:basedOn w:val="Normln"/>
    <w:link w:val="TextkomenteChar"/>
    <w:uiPriority w:val="99"/>
    <w:unhideWhenUsed/>
    <w:rsid w:val="00D27DDE"/>
    <w:pPr>
      <w:spacing w:before="60" w:line="240" w:lineRule="auto"/>
    </w:pPr>
    <w:rPr>
      <w:rFonts w:ascii="Arial" w:eastAsia="Calibri" w:hAnsi="Arial" w:cs="Times New Roman"/>
      <w:szCs w:val="20"/>
    </w:rPr>
  </w:style>
  <w:style w:type="character" w:customStyle="1" w:styleId="TextkomenteChar">
    <w:name w:val="Text komentáře Char"/>
    <w:basedOn w:val="Standardnpsmoodstavce"/>
    <w:link w:val="Textkomente"/>
    <w:uiPriority w:val="99"/>
    <w:rsid w:val="00D27DDE"/>
    <w:rPr>
      <w:rFonts w:ascii="Arial" w:eastAsia="Calibri" w:hAnsi="Arial" w:cs="Times New Roman"/>
      <w:sz w:val="20"/>
      <w:szCs w:val="20"/>
    </w:rPr>
  </w:style>
  <w:style w:type="character" w:styleId="Odkaznakoment">
    <w:name w:val="annotation reference"/>
    <w:uiPriority w:val="99"/>
    <w:semiHidden/>
    <w:unhideWhenUsed/>
    <w:rsid w:val="00D27DDE"/>
    <w:rPr>
      <w:sz w:val="16"/>
      <w:szCs w:val="16"/>
    </w:rPr>
  </w:style>
  <w:style w:type="paragraph" w:styleId="Seznamsodrkami2">
    <w:name w:val="List Bullet 2"/>
    <w:basedOn w:val="Normln"/>
    <w:uiPriority w:val="99"/>
    <w:unhideWhenUsed/>
    <w:qFormat/>
    <w:rsid w:val="006C3D7E"/>
    <w:pPr>
      <w:numPr>
        <w:numId w:val="5"/>
      </w:numPr>
      <w:contextualSpacing/>
    </w:pPr>
  </w:style>
  <w:style w:type="paragraph" w:customStyle="1" w:styleId="Default">
    <w:name w:val="Default"/>
    <w:rsid w:val="00C20FF0"/>
    <w:pPr>
      <w:autoSpaceDE w:val="0"/>
      <w:autoSpaceDN w:val="0"/>
      <w:adjustRightInd w:val="0"/>
      <w:spacing w:after="0" w:line="240" w:lineRule="auto"/>
    </w:pPr>
    <w:rPr>
      <w:rFonts w:ascii="Segoe UI" w:eastAsia="Calibri" w:hAnsi="Segoe UI" w:cs="Segoe UI"/>
      <w:color w:val="000000"/>
      <w:sz w:val="24"/>
      <w:szCs w:val="24"/>
      <w:lang w:eastAsia="cs-CZ"/>
    </w:rPr>
  </w:style>
  <w:style w:type="paragraph" w:styleId="Obsah2">
    <w:name w:val="toc 2"/>
    <w:basedOn w:val="Normln"/>
    <w:next w:val="Normln"/>
    <w:autoRedefine/>
    <w:uiPriority w:val="39"/>
    <w:unhideWhenUsed/>
    <w:rsid w:val="008D090B"/>
    <w:pPr>
      <w:spacing w:after="100"/>
      <w:ind w:left="200"/>
    </w:pPr>
  </w:style>
  <w:style w:type="paragraph" w:styleId="Obsah3">
    <w:name w:val="toc 3"/>
    <w:basedOn w:val="Normln"/>
    <w:next w:val="Normln"/>
    <w:autoRedefine/>
    <w:uiPriority w:val="39"/>
    <w:unhideWhenUsed/>
    <w:rsid w:val="008D090B"/>
    <w:pPr>
      <w:spacing w:after="100"/>
      <w:ind w:left="400"/>
    </w:pPr>
  </w:style>
  <w:style w:type="table" w:customStyle="1" w:styleId="Mkatabulky1">
    <w:name w:val="Mřížka tabulky1"/>
    <w:basedOn w:val="Normlntabulka"/>
    <w:next w:val="Mkatabulky"/>
    <w:uiPriority w:val="39"/>
    <w:rsid w:val="00751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BF7E44"/>
    <w:pPr>
      <w:spacing w:before="0"/>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BF7E44"/>
    <w:rPr>
      <w:rFonts w:ascii="Arial" w:eastAsia="Calibri" w:hAnsi="Arial" w:cs="Times New Roman"/>
      <w:b/>
      <w:bCs/>
      <w:sz w:val="20"/>
      <w:szCs w:val="20"/>
    </w:rPr>
  </w:style>
  <w:style w:type="table" w:customStyle="1" w:styleId="Mkatabulky11">
    <w:name w:val="Mřížka tabulky11"/>
    <w:basedOn w:val="Normlntabulka"/>
    <w:next w:val="Mkatabulky"/>
    <w:uiPriority w:val="39"/>
    <w:rsid w:val="00FD5699"/>
    <w:pPr>
      <w:spacing w:after="0" w:line="240" w:lineRule="auto"/>
    </w:pPr>
    <w:rPr>
      <w:rFonts w:ascii="Arial" w:eastAsia="Calibri" w:hAnsi="Arial"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stavecseseznamemChar">
    <w:name w:val="Odstavec se seznamem Char"/>
    <w:aliases w:val="číslo odstavce Char"/>
    <w:link w:val="Odstavecseseznamem"/>
    <w:uiPriority w:val="34"/>
    <w:locked/>
    <w:rsid w:val="00364365"/>
    <w:rPr>
      <w:sz w:val="20"/>
    </w:rPr>
  </w:style>
  <w:style w:type="paragraph" w:customStyle="1" w:styleId="WBC-Odrka1">
    <w:name w:val="WBC - Odrážka 1"/>
    <w:link w:val="WBC-Odrka1Char"/>
    <w:qFormat/>
    <w:rsid w:val="001146D4"/>
    <w:pPr>
      <w:numPr>
        <w:numId w:val="28"/>
      </w:numPr>
      <w:spacing w:after="0" w:line="240" w:lineRule="auto"/>
      <w:jc w:val="both"/>
    </w:pPr>
    <w:rPr>
      <w:rFonts w:ascii="Arial" w:eastAsia="Times New Roman" w:hAnsi="Arial" w:cs="Times New Roman"/>
      <w:sz w:val="20"/>
      <w:szCs w:val="24"/>
    </w:rPr>
  </w:style>
  <w:style w:type="character" w:customStyle="1" w:styleId="WBC-Odrka1Char">
    <w:name w:val="WBC - Odrážka 1 Char"/>
    <w:link w:val="WBC-Odrka1"/>
    <w:locked/>
    <w:rsid w:val="001146D4"/>
    <w:rPr>
      <w:rFonts w:ascii="Arial" w:eastAsia="Times New Roman" w:hAnsi="Arial" w:cs="Times New Roman"/>
      <w:sz w:val="20"/>
      <w:szCs w:val="24"/>
    </w:rPr>
  </w:style>
  <w:style w:type="paragraph" w:customStyle="1" w:styleId="WA-Odrka2">
    <w:name w:val="WA - Odrážka 2"/>
    <w:basedOn w:val="WBC-Odrka1"/>
    <w:link w:val="WA-Odrka2Char"/>
    <w:rsid w:val="001146D4"/>
    <w:pPr>
      <w:numPr>
        <w:numId w:val="29"/>
      </w:numPr>
    </w:pPr>
    <w:rPr>
      <w:rFonts w:cs="Arial"/>
    </w:rPr>
  </w:style>
  <w:style w:type="paragraph" w:customStyle="1" w:styleId="WA-Odrka3">
    <w:name w:val="WA - Odrážka 3"/>
    <w:basedOn w:val="WA-Odrka2"/>
    <w:link w:val="WA-Odrka3Char"/>
    <w:rsid w:val="001146D4"/>
    <w:pPr>
      <w:numPr>
        <w:numId w:val="30"/>
      </w:numPr>
    </w:pPr>
  </w:style>
  <w:style w:type="character" w:customStyle="1" w:styleId="WA-Odrka2Char">
    <w:name w:val="WA - Odrážka 2 Char"/>
    <w:link w:val="WA-Odrka2"/>
    <w:locked/>
    <w:rsid w:val="001146D4"/>
    <w:rPr>
      <w:rFonts w:ascii="Arial" w:eastAsia="Times New Roman" w:hAnsi="Arial" w:cs="Arial"/>
      <w:sz w:val="20"/>
      <w:szCs w:val="24"/>
    </w:rPr>
  </w:style>
  <w:style w:type="character" w:customStyle="1" w:styleId="WA-Odrka3Char">
    <w:name w:val="WA - Odrážka 3 Char"/>
    <w:basedOn w:val="WA-Odrka2Char"/>
    <w:link w:val="WA-Odrka3"/>
    <w:locked/>
    <w:rsid w:val="001146D4"/>
    <w:rPr>
      <w:rFonts w:ascii="Arial" w:eastAsia="Times New Roman" w:hAnsi="Arial" w:cs="Arial"/>
      <w:sz w:val="20"/>
      <w:szCs w:val="24"/>
    </w:rPr>
  </w:style>
  <w:style w:type="paragraph" w:styleId="Revize">
    <w:name w:val="Revision"/>
    <w:hidden/>
    <w:uiPriority w:val="99"/>
    <w:semiHidden/>
    <w:rsid w:val="00050FC7"/>
    <w:pPr>
      <w:spacing w:after="0" w:line="240" w:lineRule="auto"/>
    </w:pPr>
    <w:rPr>
      <w:sz w:val="20"/>
    </w:rPr>
  </w:style>
  <w:style w:type="paragraph" w:customStyle="1" w:styleId="Nadpis2-bezobsahu">
    <w:name w:val="Nadpis 2 - bez obsahu"/>
    <w:basedOn w:val="Nadpis2"/>
    <w:qFormat/>
    <w:rsid w:val="005455B7"/>
    <w:pPr>
      <w:numPr>
        <w:ilvl w:val="0"/>
        <w:numId w:val="0"/>
      </w:numPr>
      <w:spacing w:before="200" w:line="276" w:lineRule="auto"/>
      <w:jc w:val="left"/>
    </w:pPr>
    <w:rPr>
      <w:rFonts w:asciiTheme="minorHAnsi" w:hAnsiTheme="minorHAnsi"/>
      <w:b/>
      <w:color w:val="0075BF"/>
    </w:rPr>
  </w:style>
  <w:style w:type="character" w:customStyle="1" w:styleId="WBC-NormlnodsazenChar">
    <w:name w:val="WBC - Normální odsazený Char"/>
    <w:link w:val="WBC-Normlnodsazen"/>
    <w:locked/>
    <w:rsid w:val="00CD3216"/>
    <w:rPr>
      <w:rFonts w:ascii="Verdana" w:eastAsia="Times New Roman" w:hAnsi="Verdana"/>
      <w:szCs w:val="24"/>
    </w:rPr>
  </w:style>
  <w:style w:type="paragraph" w:customStyle="1" w:styleId="WBC-Normlnodsazen">
    <w:name w:val="WBC - Normální odsazený"/>
    <w:basedOn w:val="Normlnodsazen"/>
    <w:link w:val="WBC-NormlnodsazenChar"/>
    <w:rsid w:val="00CD3216"/>
    <w:pPr>
      <w:spacing w:line="240" w:lineRule="auto"/>
      <w:ind w:left="1134"/>
      <w:jc w:val="left"/>
    </w:pPr>
    <w:rPr>
      <w:rFonts w:ascii="Verdana" w:eastAsia="Times New Roman" w:hAnsi="Verdana"/>
      <w:sz w:val="22"/>
      <w:szCs w:val="24"/>
    </w:rPr>
  </w:style>
  <w:style w:type="paragraph" w:customStyle="1" w:styleId="WBC-Normln">
    <w:name w:val="WBC - Normální"/>
    <w:basedOn w:val="Normln"/>
    <w:rsid w:val="00CD3216"/>
    <w:pPr>
      <w:spacing w:line="240" w:lineRule="auto"/>
      <w:jc w:val="left"/>
    </w:pPr>
    <w:rPr>
      <w:rFonts w:ascii="Verdana" w:eastAsia="Times New Roman" w:hAnsi="Verdana" w:cs="Times New Roman"/>
      <w:szCs w:val="24"/>
      <w:lang w:eastAsia="cs-CZ"/>
    </w:rPr>
  </w:style>
  <w:style w:type="paragraph" w:customStyle="1" w:styleId="WBC-Nadpis2">
    <w:name w:val="WBC - Nadpis 2"/>
    <w:basedOn w:val="Nadpis2"/>
    <w:autoRedefine/>
    <w:rsid w:val="00CD3216"/>
    <w:pPr>
      <w:keepNext w:val="0"/>
      <w:keepLines w:val="0"/>
      <w:widowControl w:val="0"/>
      <w:numPr>
        <w:ilvl w:val="0"/>
        <w:numId w:val="0"/>
      </w:numPr>
      <w:tabs>
        <w:tab w:val="left" w:pos="1134"/>
      </w:tabs>
      <w:spacing w:before="120" w:after="120" w:line="240" w:lineRule="auto"/>
      <w:ind w:left="1440" w:hanging="360"/>
      <w:jc w:val="left"/>
    </w:pPr>
    <w:rPr>
      <w:rFonts w:ascii="Arial" w:eastAsia="Times New Roman" w:hAnsi="Arial" w:cs="Arial"/>
      <w:iCs/>
      <w:color w:val="auto"/>
      <w:kern w:val="32"/>
      <w:sz w:val="20"/>
      <w:szCs w:val="28"/>
    </w:rPr>
  </w:style>
  <w:style w:type="paragraph" w:styleId="Normlnodsazen">
    <w:name w:val="Normal Indent"/>
    <w:basedOn w:val="Normln"/>
    <w:uiPriority w:val="99"/>
    <w:semiHidden/>
    <w:unhideWhenUsed/>
    <w:rsid w:val="00CD3216"/>
    <w:pPr>
      <w:ind w:left="708"/>
    </w:pPr>
  </w:style>
  <w:style w:type="character" w:customStyle="1" w:styleId="Nevyeenzmnka1">
    <w:name w:val="Nevyřešená zmínka1"/>
    <w:basedOn w:val="Standardnpsmoodstavce"/>
    <w:uiPriority w:val="99"/>
    <w:semiHidden/>
    <w:unhideWhenUsed/>
    <w:rsid w:val="00CB1956"/>
    <w:rPr>
      <w:color w:val="605E5C"/>
      <w:shd w:val="clear" w:color="auto" w:fill="E1DFDD"/>
    </w:rPr>
  </w:style>
  <w:style w:type="character" w:customStyle="1" w:styleId="emphasize-name">
    <w:name w:val="emphasize-name"/>
    <w:basedOn w:val="Standardnpsmoodstavce"/>
    <w:rsid w:val="006E4293"/>
  </w:style>
  <w:style w:type="paragraph" w:styleId="Obsah6">
    <w:name w:val="toc 6"/>
    <w:basedOn w:val="Normln"/>
    <w:next w:val="Normln"/>
    <w:autoRedefine/>
    <w:uiPriority w:val="39"/>
    <w:semiHidden/>
    <w:unhideWhenUsed/>
    <w:rsid w:val="00912CBA"/>
    <w:pPr>
      <w:spacing w:after="100"/>
      <w:ind w:left="1000"/>
    </w:pPr>
  </w:style>
  <w:style w:type="numbering" w:customStyle="1" w:styleId="StylSodrkamiWingdingsSymbolTmavervenVlevo19c3">
    <w:name w:val="Styl S odrážkami Wingdings (Symbol) Tmavě červená Vlevo:  19 c...3"/>
    <w:basedOn w:val="Bezseznamu"/>
    <w:rsid w:val="00912CBA"/>
    <w:pPr>
      <w:numPr>
        <w:numId w:val="31"/>
      </w:numPr>
    </w:pPr>
  </w:style>
  <w:style w:type="paragraph" w:styleId="Normlnweb">
    <w:name w:val="Normal (Web)"/>
    <w:basedOn w:val="Normln"/>
    <w:uiPriority w:val="99"/>
    <w:semiHidden/>
    <w:unhideWhenUsed/>
    <w:rsid w:val="0082670D"/>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character" w:customStyle="1" w:styleId="style101">
    <w:name w:val="style101"/>
    <w:basedOn w:val="Standardnpsmoodstavce"/>
    <w:rsid w:val="0097345F"/>
    <w:rPr>
      <w:sz w:val="24"/>
      <w:szCs w:val="24"/>
    </w:rPr>
  </w:style>
  <w:style w:type="paragraph" w:customStyle="1" w:styleId="Odrkaplnmodrkoleko">
    <w:name w:val="Odrážka plné modré kolečko"/>
    <w:basedOn w:val="WBC-Odrka1"/>
    <w:link w:val="OdrkaplnmodrkolekoChar"/>
    <w:qFormat/>
    <w:rsid w:val="00FE295A"/>
    <w:pPr>
      <w:numPr>
        <w:numId w:val="6"/>
      </w:numPr>
      <w:spacing w:before="120"/>
    </w:pPr>
    <w:rPr>
      <w:rFonts w:cstheme="minorHAnsi"/>
    </w:rPr>
  </w:style>
  <w:style w:type="character" w:customStyle="1" w:styleId="OdrkaplnmodrkolekoChar">
    <w:name w:val="Odrážka plné modré kolečko Char"/>
    <w:basedOn w:val="WBC-Odrka1Char"/>
    <w:link w:val="Odrkaplnmodrkoleko"/>
    <w:rsid w:val="00FE295A"/>
    <w:rPr>
      <w:rFonts w:ascii="Arial" w:eastAsia="Times New Roman" w:hAnsi="Arial" w:cstheme="minorHAnsi"/>
      <w:sz w:val="20"/>
      <w:szCs w:val="24"/>
    </w:rPr>
  </w:style>
  <w:style w:type="paragraph" w:customStyle="1" w:styleId="WBC-Hlavnnadpis">
    <w:name w:val="WBC - Hlavní nadpis"/>
    <w:basedOn w:val="Nadpis1"/>
    <w:qFormat/>
    <w:rsid w:val="00435098"/>
    <w:pPr>
      <w:keepLines w:val="0"/>
      <w:numPr>
        <w:numId w:val="37"/>
      </w:numPr>
      <w:spacing w:before="480" w:after="60" w:line="240" w:lineRule="auto"/>
      <w:jc w:val="left"/>
    </w:pPr>
    <w:rPr>
      <w:rFonts w:ascii="Arial" w:eastAsia="Times New Roman" w:hAnsi="Arial" w:cs="Arial"/>
      <w:b w:val="0"/>
      <w:smallCaps/>
      <w:color w:val="auto"/>
      <w:kern w:val="3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34418">
      <w:bodyDiv w:val="1"/>
      <w:marLeft w:val="0"/>
      <w:marRight w:val="0"/>
      <w:marTop w:val="0"/>
      <w:marBottom w:val="0"/>
      <w:divBdr>
        <w:top w:val="none" w:sz="0" w:space="0" w:color="auto"/>
        <w:left w:val="none" w:sz="0" w:space="0" w:color="auto"/>
        <w:bottom w:val="none" w:sz="0" w:space="0" w:color="auto"/>
        <w:right w:val="none" w:sz="0" w:space="0" w:color="auto"/>
      </w:divBdr>
    </w:div>
    <w:div w:id="351273510">
      <w:bodyDiv w:val="1"/>
      <w:marLeft w:val="0"/>
      <w:marRight w:val="0"/>
      <w:marTop w:val="0"/>
      <w:marBottom w:val="0"/>
      <w:divBdr>
        <w:top w:val="none" w:sz="0" w:space="0" w:color="auto"/>
        <w:left w:val="none" w:sz="0" w:space="0" w:color="auto"/>
        <w:bottom w:val="none" w:sz="0" w:space="0" w:color="auto"/>
        <w:right w:val="none" w:sz="0" w:space="0" w:color="auto"/>
      </w:divBdr>
    </w:div>
    <w:div w:id="607473115">
      <w:bodyDiv w:val="1"/>
      <w:marLeft w:val="0"/>
      <w:marRight w:val="0"/>
      <w:marTop w:val="0"/>
      <w:marBottom w:val="0"/>
      <w:divBdr>
        <w:top w:val="none" w:sz="0" w:space="0" w:color="auto"/>
        <w:left w:val="none" w:sz="0" w:space="0" w:color="auto"/>
        <w:bottom w:val="none" w:sz="0" w:space="0" w:color="auto"/>
        <w:right w:val="none" w:sz="0" w:space="0" w:color="auto"/>
      </w:divBdr>
    </w:div>
    <w:div w:id="698554934">
      <w:bodyDiv w:val="1"/>
      <w:marLeft w:val="0"/>
      <w:marRight w:val="0"/>
      <w:marTop w:val="0"/>
      <w:marBottom w:val="0"/>
      <w:divBdr>
        <w:top w:val="none" w:sz="0" w:space="0" w:color="auto"/>
        <w:left w:val="none" w:sz="0" w:space="0" w:color="auto"/>
        <w:bottom w:val="none" w:sz="0" w:space="0" w:color="auto"/>
        <w:right w:val="none" w:sz="0" w:space="0" w:color="auto"/>
      </w:divBdr>
    </w:div>
    <w:div w:id="1021976294">
      <w:bodyDiv w:val="1"/>
      <w:marLeft w:val="0"/>
      <w:marRight w:val="0"/>
      <w:marTop w:val="0"/>
      <w:marBottom w:val="0"/>
      <w:divBdr>
        <w:top w:val="none" w:sz="0" w:space="0" w:color="auto"/>
        <w:left w:val="none" w:sz="0" w:space="0" w:color="auto"/>
        <w:bottom w:val="none" w:sz="0" w:space="0" w:color="auto"/>
        <w:right w:val="none" w:sz="0" w:space="0" w:color="auto"/>
      </w:divBdr>
    </w:div>
    <w:div w:id="1379545987">
      <w:bodyDiv w:val="1"/>
      <w:marLeft w:val="0"/>
      <w:marRight w:val="0"/>
      <w:marTop w:val="0"/>
      <w:marBottom w:val="0"/>
      <w:divBdr>
        <w:top w:val="none" w:sz="0" w:space="0" w:color="auto"/>
        <w:left w:val="none" w:sz="0" w:space="0" w:color="auto"/>
        <w:bottom w:val="none" w:sz="0" w:space="0" w:color="auto"/>
        <w:right w:val="none" w:sz="0" w:space="0" w:color="auto"/>
      </w:divBdr>
    </w:div>
    <w:div w:id="1569421778">
      <w:bodyDiv w:val="1"/>
      <w:marLeft w:val="0"/>
      <w:marRight w:val="0"/>
      <w:marTop w:val="0"/>
      <w:marBottom w:val="0"/>
      <w:divBdr>
        <w:top w:val="none" w:sz="0" w:space="0" w:color="auto"/>
        <w:left w:val="none" w:sz="0" w:space="0" w:color="auto"/>
        <w:bottom w:val="none" w:sz="0" w:space="0" w:color="auto"/>
        <w:right w:val="none" w:sz="0" w:space="0" w:color="auto"/>
      </w:divBdr>
    </w:div>
    <w:div w:id="201066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BICZ Light colours">
  <a:themeElements>
    <a:clrScheme name="BICZ Bright colours">
      <a:dk1>
        <a:sysClr val="windowText" lastClr="000000"/>
      </a:dk1>
      <a:lt1>
        <a:sysClr val="window" lastClr="FFFFFF"/>
      </a:lt1>
      <a:dk2>
        <a:srgbClr val="44546A"/>
      </a:dk2>
      <a:lt2>
        <a:srgbClr val="E7E6E6"/>
      </a:lt2>
      <a:accent1>
        <a:srgbClr val="0066CC"/>
      </a:accent1>
      <a:accent2>
        <a:srgbClr val="CC0033"/>
      </a:accent2>
      <a:accent3>
        <a:srgbClr val="FFCC00"/>
      </a:accent3>
      <a:accent4>
        <a:srgbClr val="993399"/>
      </a:accent4>
      <a:accent5>
        <a:srgbClr val="339933"/>
      </a:accent5>
      <a:accent6>
        <a:srgbClr val="333399"/>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37BDC-F632-467D-B293-D861DD598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3716</Words>
  <Characters>21929</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2022-06-15T11:32:00Z</dcterms:created>
  <dcterms:modified xsi:type="dcterms:W3CDTF">2022-06-15T11:32:00Z</dcterms:modified>
</cp:coreProperties>
</file>