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A28F" w14:textId="77777777" w:rsidR="006E7318" w:rsidRPr="00EA3E22" w:rsidRDefault="00124232">
      <w:pPr>
        <w:pStyle w:val="Standard"/>
        <w:pBdr>
          <w:bottom w:val="single" w:sz="18" w:space="0" w:color="215868"/>
        </w:pBdr>
        <w:ind w:left="-709"/>
        <w:jc w:val="center"/>
        <w:rPr>
          <w:rFonts w:ascii="Cambria" w:eastAsia="Arial" w:hAnsi="Cambria" w:cs="Times New Roman"/>
          <w:b/>
          <w:color w:val="00000A"/>
          <w:sz w:val="32"/>
          <w:szCs w:val="28"/>
          <w:shd w:val="clear" w:color="auto" w:fill="FFFFFF"/>
        </w:rPr>
      </w:pPr>
      <w:r w:rsidRPr="00EA3E22">
        <w:rPr>
          <w:rFonts w:ascii="Cambria" w:eastAsia="Arial" w:hAnsi="Cambria" w:cs="Times New Roman"/>
          <w:b/>
          <w:color w:val="00000A"/>
          <w:sz w:val="32"/>
          <w:szCs w:val="28"/>
          <w:shd w:val="clear" w:color="auto" w:fill="FFFFFF"/>
        </w:rPr>
        <w:t>SPECIFIKACE PŘEDMĚTU PLNĚNÍ</w:t>
      </w:r>
    </w:p>
    <w:p w14:paraId="4DBF3678" w14:textId="77777777" w:rsidR="006E7318" w:rsidRPr="00EA3E22" w:rsidRDefault="006E7318">
      <w:pPr>
        <w:pStyle w:val="Standard"/>
        <w:spacing w:line="240" w:lineRule="exact"/>
        <w:jc w:val="center"/>
        <w:rPr>
          <w:rFonts w:ascii="Cambria" w:eastAsia="Arial" w:hAnsi="Cambria" w:cs="Times New Roman"/>
          <w:b/>
          <w:color w:val="00000A"/>
          <w:sz w:val="28"/>
          <w:shd w:val="clear" w:color="auto" w:fill="FFFFFF"/>
        </w:rPr>
      </w:pPr>
    </w:p>
    <w:p w14:paraId="45288116" w14:textId="77777777" w:rsidR="00395E7B" w:rsidRPr="00E87EAC" w:rsidRDefault="00395E7B" w:rsidP="00395E7B">
      <w:pPr>
        <w:spacing w:line="240" w:lineRule="exact"/>
        <w:ind w:left="-709"/>
        <w:jc w:val="center"/>
        <w:rPr>
          <w:rFonts w:ascii="Cambria" w:eastAsia="Arial" w:hAnsi="Cambria" w:cs="Times New Roman"/>
          <w:i/>
          <w:color w:val="00000A"/>
          <w:shd w:val="clear" w:color="auto" w:fill="FFFFFF"/>
        </w:rPr>
      </w:pPr>
      <w:r w:rsidRPr="00E87EAC">
        <w:rPr>
          <w:rFonts w:ascii="Cambria" w:eastAsia="Arial" w:hAnsi="Cambria" w:cs="Times New Roman"/>
          <w:i/>
          <w:color w:val="00000A"/>
          <w:shd w:val="clear" w:color="auto" w:fill="FFFFFF"/>
        </w:rPr>
        <w:t xml:space="preserve">v rámci </w:t>
      </w:r>
      <w:r>
        <w:rPr>
          <w:rFonts w:ascii="Cambria" w:eastAsia="Arial" w:hAnsi="Cambria" w:cs="Times New Roman"/>
          <w:i/>
          <w:color w:val="00000A"/>
          <w:shd w:val="clear" w:color="auto" w:fill="FFFFFF"/>
        </w:rPr>
        <w:t>výběrového řízení s názvem</w:t>
      </w:r>
    </w:p>
    <w:p w14:paraId="3B997070" w14:textId="77777777" w:rsidR="006E7318" w:rsidRPr="00EA3E22" w:rsidRDefault="006E7318">
      <w:pPr>
        <w:pStyle w:val="Standard"/>
        <w:spacing w:line="240" w:lineRule="exact"/>
        <w:jc w:val="center"/>
        <w:rPr>
          <w:rFonts w:ascii="Cambria" w:eastAsia="Arial" w:hAnsi="Cambria" w:cs="Times New Roman"/>
          <w:b/>
          <w:color w:val="00000A"/>
          <w:sz w:val="28"/>
          <w:shd w:val="clear" w:color="auto" w:fill="FFFFFF"/>
        </w:rPr>
      </w:pPr>
    </w:p>
    <w:p w14:paraId="087B402C" w14:textId="7752846B" w:rsidR="006E7318" w:rsidRDefault="00FF00C5">
      <w:pPr>
        <w:pStyle w:val="Standard"/>
        <w:spacing w:line="276" w:lineRule="exact"/>
        <w:jc w:val="center"/>
        <w:rPr>
          <w:rFonts w:ascii="Cambria" w:eastAsia="Arial" w:hAnsi="Cambria" w:cs="Times New Roman"/>
          <w:b/>
          <w:i/>
          <w:shd w:val="clear" w:color="auto" w:fill="FFFFFF"/>
        </w:rPr>
      </w:pPr>
      <w:r w:rsidRPr="00EA3E22">
        <w:rPr>
          <w:rFonts w:ascii="Cambria" w:eastAsia="Arial" w:hAnsi="Cambria" w:cs="Times New Roman"/>
          <w:b/>
          <w:i/>
          <w:shd w:val="clear" w:color="auto" w:fill="FFFFFF"/>
        </w:rPr>
        <w:t>„</w:t>
      </w:r>
      <w:r w:rsidR="00E870B0">
        <w:rPr>
          <w:rFonts w:ascii="Cambria" w:eastAsia="Arial" w:hAnsi="Cambria" w:cs="Times New Roman"/>
          <w:b/>
          <w:i/>
          <w:shd w:val="clear" w:color="auto" w:fill="FFFFFF"/>
        </w:rPr>
        <w:t>Pořízení technologií do společnosti CENTROPEN</w:t>
      </w:r>
      <w:r w:rsidR="00AF1625">
        <w:rPr>
          <w:rFonts w:ascii="Cambria" w:eastAsia="Arial" w:hAnsi="Cambria" w:cs="Times New Roman"/>
          <w:b/>
          <w:i/>
          <w:shd w:val="clear" w:color="auto" w:fill="FFFFFF"/>
        </w:rPr>
        <w:t>,</w:t>
      </w:r>
      <w:r w:rsidR="00E870B0">
        <w:rPr>
          <w:rFonts w:ascii="Cambria" w:eastAsia="Arial" w:hAnsi="Cambria" w:cs="Times New Roman"/>
          <w:b/>
          <w:i/>
          <w:shd w:val="clear" w:color="auto" w:fill="FFFFFF"/>
        </w:rPr>
        <w:t xml:space="preserve"> a.s. – část </w:t>
      </w:r>
      <w:r w:rsidR="00EC7DD3">
        <w:rPr>
          <w:rFonts w:ascii="Cambria" w:eastAsia="Arial" w:hAnsi="Cambria" w:cs="Times New Roman"/>
          <w:b/>
          <w:i/>
          <w:shd w:val="clear" w:color="auto" w:fill="FFFFFF"/>
        </w:rPr>
        <w:t xml:space="preserve">2 - </w:t>
      </w:r>
      <w:r w:rsidR="00EC7DD3" w:rsidRPr="00EC7DD3">
        <w:rPr>
          <w:rFonts w:ascii="Cambria" w:eastAsia="Arial" w:hAnsi="Cambria" w:cs="Times New Roman"/>
          <w:b/>
          <w:i/>
          <w:shd w:val="clear" w:color="auto" w:fill="FFFFFF"/>
        </w:rPr>
        <w:t>Automatický robot pro ukládání plastových výlisků</w:t>
      </w:r>
      <w:r w:rsidRPr="00EA3E22">
        <w:rPr>
          <w:rFonts w:ascii="Cambria" w:eastAsia="Arial" w:hAnsi="Cambria" w:cs="Times New Roman"/>
          <w:b/>
          <w:i/>
          <w:shd w:val="clear" w:color="auto" w:fill="FFFFFF"/>
        </w:rPr>
        <w:t>“</w:t>
      </w:r>
    </w:p>
    <w:p w14:paraId="5EBBEEC4" w14:textId="6AC3C1B2" w:rsidR="00395E7B" w:rsidRDefault="00395E7B">
      <w:pPr>
        <w:pStyle w:val="Standard"/>
        <w:spacing w:line="276" w:lineRule="exact"/>
        <w:jc w:val="center"/>
        <w:rPr>
          <w:rFonts w:ascii="Cambria" w:eastAsia="Arial" w:hAnsi="Cambria" w:cs="Times New Roman"/>
          <w:b/>
          <w:i/>
          <w:shd w:val="clear" w:color="auto" w:fill="FFFFFF"/>
        </w:rPr>
      </w:pPr>
    </w:p>
    <w:p w14:paraId="34661A49" w14:textId="77777777" w:rsidR="00395E7B" w:rsidRPr="00B86554" w:rsidRDefault="00395E7B" w:rsidP="00395E7B">
      <w:pPr>
        <w:spacing w:after="120"/>
        <w:ind w:left="-709"/>
        <w:jc w:val="both"/>
        <w:rPr>
          <w:rFonts w:ascii="Cambria" w:hAnsi="Cambria"/>
          <w:sz w:val="22"/>
        </w:rPr>
      </w:pPr>
      <w:r w:rsidRPr="00B86554">
        <w:rPr>
          <w:rFonts w:ascii="Cambria" w:hAnsi="Cambria"/>
          <w:sz w:val="22"/>
        </w:rPr>
        <w:t>Zadavatel určuje účastníkům speciální technické podmínky pro předmět veřejné zakázky.</w:t>
      </w:r>
    </w:p>
    <w:p w14:paraId="4C0B4174" w14:textId="77777777" w:rsidR="00395E7B" w:rsidRPr="00B86554" w:rsidRDefault="00395E7B" w:rsidP="00395E7B">
      <w:pPr>
        <w:spacing w:after="120"/>
        <w:ind w:left="-709"/>
        <w:jc w:val="both"/>
        <w:rPr>
          <w:rFonts w:ascii="Cambria" w:hAnsi="Cambria"/>
          <w:sz w:val="22"/>
        </w:rPr>
      </w:pPr>
      <w:r w:rsidRPr="00B86554">
        <w:rPr>
          <w:rFonts w:ascii="Cambria" w:hAnsi="Cambria"/>
          <w:sz w:val="22"/>
        </w:rPr>
        <w:t xml:space="preserve">Zadavatel technickými </w:t>
      </w:r>
      <w:r>
        <w:rPr>
          <w:rFonts w:ascii="Cambria" w:hAnsi="Cambria"/>
          <w:sz w:val="22"/>
        </w:rPr>
        <w:t>podmínka</w:t>
      </w:r>
      <w:r w:rsidRPr="00B86554">
        <w:rPr>
          <w:rFonts w:ascii="Cambria" w:hAnsi="Cambria"/>
          <w:sz w:val="22"/>
        </w:rPr>
        <w:t xml:space="preserve">mi vymezuje charakteristiku poptávaného předmětu plnění, tj. </w:t>
      </w:r>
      <w:r w:rsidRPr="00B86554">
        <w:rPr>
          <w:rFonts w:ascii="Cambria" w:hAnsi="Cambria"/>
          <w:b/>
          <w:sz w:val="22"/>
        </w:rPr>
        <w:t>minimální</w:t>
      </w:r>
      <w:r w:rsidRPr="00B86554">
        <w:rPr>
          <w:rFonts w:ascii="Cambria" w:hAnsi="Cambria"/>
          <w:sz w:val="22"/>
        </w:rPr>
        <w:t xml:space="preserve"> technické parametry, které </w:t>
      </w:r>
      <w:r w:rsidRPr="00B86554">
        <w:rPr>
          <w:rFonts w:ascii="Cambria" w:hAnsi="Cambria"/>
          <w:b/>
          <w:sz w:val="22"/>
        </w:rPr>
        <w:t>musí splňovat nabízený předmět plnění</w:t>
      </w:r>
      <w:r w:rsidRPr="00B86554">
        <w:rPr>
          <w:rFonts w:ascii="Cambria" w:hAnsi="Cambria"/>
          <w:sz w:val="22"/>
        </w:rPr>
        <w:t xml:space="preserve"> dodavatelů. V případě, že dodavatel nabídne předmět plnění, který nebude splňovat kteroukoliv z technických podmínek, bude vyloučen z výběrového řízení z důvodu nesplnění zadávacích podmínek.</w:t>
      </w:r>
    </w:p>
    <w:p w14:paraId="66DADE4C" w14:textId="77777777" w:rsidR="00395E7B" w:rsidRDefault="00395E7B" w:rsidP="00395E7B">
      <w:pPr>
        <w:ind w:left="-709"/>
        <w:jc w:val="both"/>
        <w:rPr>
          <w:rFonts w:ascii="Cambria" w:hAnsi="Cambria"/>
          <w:color w:val="00000A"/>
          <w:sz w:val="22"/>
          <w:shd w:val="clear" w:color="auto" w:fill="FFFFFF"/>
        </w:rPr>
      </w:pPr>
      <w:r w:rsidRPr="00B86554">
        <w:rPr>
          <w:rFonts w:ascii="Cambria" w:hAnsi="Cambria"/>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B86554">
        <w:rPr>
          <w:rFonts w:ascii="Cambria" w:hAnsi="Cambria"/>
          <w:b/>
          <w:sz w:val="22"/>
        </w:rPr>
        <w:t>V případě, že účastník uvede „Ano“ a při posouzení nabídek bude zjištěno, že nabízené plnění tento požadavek nesplňuje, může být vyloučen z důvodu jeho nesplnění a porušení zadávacích podmínek</w:t>
      </w:r>
      <w:r w:rsidRPr="00B86554">
        <w:rPr>
          <w:rFonts w:ascii="Cambria" w:hAnsi="Cambria"/>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r w:rsidRPr="00E67747">
        <w:rPr>
          <w:rFonts w:ascii="Cambria" w:hAnsi="Cambria"/>
          <w:color w:val="00000A"/>
          <w:sz w:val="22"/>
          <w:shd w:val="clear" w:color="auto" w:fill="FFFFFF"/>
        </w:rPr>
        <w:t xml:space="preserve"> </w:t>
      </w:r>
    </w:p>
    <w:p w14:paraId="758EFDAC" w14:textId="77777777" w:rsidR="00395E7B" w:rsidRDefault="00395E7B" w:rsidP="00395E7B">
      <w:pPr>
        <w:ind w:left="-709"/>
        <w:jc w:val="both"/>
        <w:rPr>
          <w:rFonts w:ascii="Cambria" w:hAnsi="Cambria"/>
          <w:color w:val="00000A"/>
          <w:sz w:val="22"/>
          <w:shd w:val="clear" w:color="auto" w:fill="FFFFFF"/>
        </w:rPr>
      </w:pPr>
    </w:p>
    <w:p w14:paraId="09A69730" w14:textId="77777777" w:rsidR="00395E7B" w:rsidRPr="00B86554" w:rsidRDefault="00395E7B" w:rsidP="00395E7B">
      <w:pPr>
        <w:ind w:left="-709"/>
        <w:jc w:val="both"/>
        <w:rPr>
          <w:rFonts w:ascii="Cambria" w:hAnsi="Cambria"/>
          <w:sz w:val="22"/>
        </w:rPr>
      </w:pPr>
      <w:r w:rsidRPr="003E3398">
        <w:rPr>
          <w:rFonts w:ascii="Cambria" w:hAnsi="Cambria"/>
          <w:color w:val="00000A"/>
          <w:sz w:val="22"/>
          <w:shd w:val="clear" w:color="auto" w:fill="FFFFFF"/>
        </w:rPr>
        <w:t>Účastník taktéž vyplní obchodní název nebo obchodní označení nabízeného stroje do pravého sloupce v prvním řádku tabulky.</w:t>
      </w:r>
    </w:p>
    <w:p w14:paraId="7B599665" w14:textId="77777777" w:rsidR="00FF00C5" w:rsidRPr="00EA3E22" w:rsidRDefault="00FF00C5">
      <w:pPr>
        <w:pStyle w:val="Standard"/>
        <w:spacing w:line="276" w:lineRule="exact"/>
        <w:jc w:val="center"/>
        <w:rPr>
          <w:rFonts w:ascii="Cambria" w:eastAsia="Times New Roman" w:hAnsi="Cambria" w:cs="Times New Roman"/>
          <w:b/>
          <w:color w:val="00000A"/>
          <w:shd w:val="clear" w:color="auto" w:fill="FFFFFF"/>
        </w:rPr>
      </w:pPr>
    </w:p>
    <w:tbl>
      <w:tblPr>
        <w:tblW w:w="9923" w:type="dxa"/>
        <w:tblInd w:w="-686" w:type="dxa"/>
        <w:tblLayout w:type="fixed"/>
        <w:tblCellMar>
          <w:left w:w="10" w:type="dxa"/>
          <w:right w:w="10" w:type="dxa"/>
        </w:tblCellMar>
        <w:tblLook w:val="0000" w:firstRow="0" w:lastRow="0" w:firstColumn="0" w:lastColumn="0" w:noHBand="0" w:noVBand="0"/>
      </w:tblPr>
      <w:tblGrid>
        <w:gridCol w:w="3544"/>
        <w:gridCol w:w="1843"/>
        <w:gridCol w:w="1985"/>
        <w:gridCol w:w="2551"/>
      </w:tblGrid>
      <w:tr w:rsidR="00395E7B" w:rsidRPr="00EA3E22" w14:paraId="0A4B8E90" w14:textId="77777777" w:rsidTr="00EC7DD3">
        <w:trPr>
          <w:cantSplit/>
          <w:trHeight w:val="539"/>
        </w:trPr>
        <w:tc>
          <w:tcPr>
            <w:tcW w:w="9923" w:type="dxa"/>
            <w:gridSpan w:val="4"/>
            <w:tcBorders>
              <w:top w:val="single" w:sz="18" w:space="0" w:color="00000A"/>
              <w:left w:val="single" w:sz="18" w:space="0" w:color="00000A"/>
              <w:bottom w:val="single" w:sz="18" w:space="0" w:color="00000A"/>
              <w:right w:val="single" w:sz="18" w:space="0" w:color="00000A"/>
            </w:tcBorders>
            <w:shd w:val="clear" w:color="auto" w:fill="31849B"/>
            <w:vAlign w:val="center"/>
          </w:tcPr>
          <w:p w14:paraId="36EBACA9" w14:textId="2BB708B5" w:rsidR="00395E7B" w:rsidRPr="00FE77F4" w:rsidRDefault="00EC7DD3" w:rsidP="00397926">
            <w:pPr>
              <w:pStyle w:val="Standard"/>
              <w:keepNext/>
              <w:jc w:val="center"/>
              <w:rPr>
                <w:rFonts w:ascii="Cambria" w:hAnsi="Cambria"/>
                <w:b/>
                <w:cap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sidRPr="00FE77F4">
              <w:rPr>
                <w:rFonts w:ascii="Cambria" w:hAnsi="Cambria"/>
                <w:b/>
                <w:caps/>
                <w:sz w:val="28"/>
                <w:szCs w:val="32"/>
                <w14:shadow w14:blurRad="50800" w14:dist="38100" w14:dir="2700000" w14:sx="100000" w14:sy="100000" w14:kx="0" w14:ky="0" w14:algn="tl">
                  <w14:srgbClr w14:val="000000">
                    <w14:alpha w14:val="60000"/>
                  </w14:srgbClr>
                </w14:shadow>
                <w14:textFill>
                  <w14:solidFill>
                    <w14:srgbClr w14:val="FFFFFF"/>
                  </w14:solidFill>
                </w14:textFill>
              </w:rPr>
              <w:t>Automatický robot pro ukládání plastových výlisků</w:t>
            </w:r>
          </w:p>
        </w:tc>
      </w:tr>
      <w:tr w:rsidR="00395E7B" w:rsidRPr="00EA3E22" w14:paraId="5C32E196" w14:textId="77777777" w:rsidTr="00395E7B">
        <w:trPr>
          <w:cantSplit/>
          <w:trHeight w:val="539"/>
        </w:trPr>
        <w:tc>
          <w:tcPr>
            <w:tcW w:w="5387" w:type="dxa"/>
            <w:gridSpan w:val="2"/>
            <w:tcBorders>
              <w:top w:val="single" w:sz="18" w:space="0" w:color="00000A"/>
              <w:left w:val="single" w:sz="18" w:space="0" w:color="00000A"/>
              <w:bottom w:val="single" w:sz="18" w:space="0" w:color="00000A"/>
              <w:right w:val="single" w:sz="18" w:space="0" w:color="00000A"/>
            </w:tcBorders>
            <w:shd w:val="clear" w:color="auto" w:fill="92CDDC"/>
            <w:tcMar>
              <w:top w:w="0" w:type="dxa"/>
              <w:left w:w="27" w:type="dxa"/>
              <w:bottom w:w="0" w:type="dxa"/>
              <w:right w:w="32" w:type="dxa"/>
            </w:tcMar>
            <w:vAlign w:val="center"/>
          </w:tcPr>
          <w:p w14:paraId="0FA8E283" w14:textId="77777777" w:rsidR="00395E7B" w:rsidRPr="00EA3E22" w:rsidRDefault="00395E7B" w:rsidP="001E1B64">
            <w:pPr>
              <w:pStyle w:val="Standard"/>
              <w:ind w:left="108"/>
              <w:rPr>
                <w:rFonts w:ascii="Cambria" w:hAnsi="Cambria"/>
                <w:b/>
                <w:bCs/>
                <w:sz w:val="22"/>
                <w:szCs w:val="28"/>
              </w:rPr>
            </w:pPr>
            <w:r w:rsidRPr="00EA3E22">
              <w:rPr>
                <w:rFonts w:ascii="Cambria" w:hAnsi="Cambria"/>
                <w:b/>
                <w:bCs/>
                <w:sz w:val="22"/>
                <w:szCs w:val="28"/>
              </w:rPr>
              <w:t>Obchodní název nabízeného plnění:</w:t>
            </w:r>
          </w:p>
        </w:tc>
        <w:tc>
          <w:tcPr>
            <w:tcW w:w="4536" w:type="dxa"/>
            <w:gridSpan w:val="2"/>
            <w:tcBorders>
              <w:top w:val="single" w:sz="18" w:space="0" w:color="00000A"/>
              <w:left w:val="single" w:sz="18" w:space="0" w:color="00000A"/>
              <w:bottom w:val="single" w:sz="18" w:space="0" w:color="00000A"/>
              <w:right w:val="single" w:sz="18" w:space="0" w:color="00000A"/>
            </w:tcBorders>
            <w:vAlign w:val="center"/>
          </w:tcPr>
          <w:p w14:paraId="5D0677E8" w14:textId="5B8BB469" w:rsidR="00395E7B" w:rsidRPr="00EA3E22" w:rsidRDefault="00395E7B">
            <w:pPr>
              <w:pStyle w:val="Standard"/>
              <w:spacing w:line="240" w:lineRule="exact"/>
              <w:jc w:val="center"/>
              <w:rPr>
                <w:rFonts w:ascii="Cambria" w:hAnsi="Cambria"/>
              </w:rPr>
            </w:pPr>
            <w:r w:rsidRPr="00EA3E22">
              <w:rPr>
                <w:rFonts w:ascii="Cambria" w:eastAsia="Calibri" w:hAnsi="Cambria" w:cs="Times New Roman"/>
                <w:color w:val="000000" w:themeColor="text1"/>
                <w:sz w:val="22"/>
                <w:szCs w:val="22"/>
                <w:highlight w:val="yellow"/>
                <w:shd w:val="clear" w:color="auto" w:fill="FFFFFF"/>
              </w:rPr>
              <w:t>…………….</w:t>
            </w:r>
            <w:r w:rsidRPr="00EA3E22">
              <w:rPr>
                <w:rFonts w:ascii="Cambria" w:eastAsia="Calibri" w:hAnsi="Cambria" w:cs="Times New Roman"/>
                <w:color w:val="000000" w:themeColor="text1"/>
                <w:sz w:val="22"/>
                <w:szCs w:val="22"/>
                <w:shd w:val="clear" w:color="auto" w:fill="FFFFFF"/>
              </w:rPr>
              <w:t xml:space="preserve"> (</w:t>
            </w:r>
            <w:r w:rsidRPr="00EA3E22">
              <w:rPr>
                <w:rFonts w:ascii="Cambria" w:eastAsia="Calibri" w:hAnsi="Cambria" w:cs="Times New Roman"/>
                <w:i/>
                <w:color w:val="000000" w:themeColor="text1"/>
                <w:sz w:val="22"/>
                <w:szCs w:val="22"/>
                <w:shd w:val="clear" w:color="auto" w:fill="FFFFFF"/>
              </w:rPr>
              <w:t>doplní účastník</w:t>
            </w:r>
            <w:r w:rsidRPr="00EA3E22">
              <w:rPr>
                <w:rFonts w:ascii="Cambria" w:eastAsia="Calibri" w:hAnsi="Cambria" w:cs="Times New Roman"/>
                <w:color w:val="000000" w:themeColor="text1"/>
                <w:sz w:val="22"/>
                <w:szCs w:val="22"/>
                <w:shd w:val="clear" w:color="auto" w:fill="FFFFFF"/>
              </w:rPr>
              <w:t>)</w:t>
            </w:r>
          </w:p>
        </w:tc>
      </w:tr>
      <w:tr w:rsidR="00395E7B" w:rsidRPr="00EA3E22" w14:paraId="63921AB3" w14:textId="77777777" w:rsidTr="00395E7B">
        <w:trPr>
          <w:cantSplit/>
          <w:trHeight w:val="250"/>
        </w:trPr>
        <w:tc>
          <w:tcPr>
            <w:tcW w:w="3544" w:type="dxa"/>
            <w:tcBorders>
              <w:top w:val="single" w:sz="18" w:space="0" w:color="00000A"/>
              <w:left w:val="single" w:sz="18" w:space="0" w:color="00000A"/>
              <w:bottom w:val="single" w:sz="4" w:space="0" w:color="auto"/>
              <w:right w:val="single" w:sz="4" w:space="0" w:color="auto"/>
            </w:tcBorders>
            <w:shd w:val="clear" w:color="auto" w:fill="92CDDC"/>
            <w:tcMar>
              <w:top w:w="0" w:type="dxa"/>
              <w:left w:w="27" w:type="dxa"/>
              <w:bottom w:w="0" w:type="dxa"/>
              <w:right w:w="32" w:type="dxa"/>
            </w:tcMar>
            <w:vAlign w:val="center"/>
          </w:tcPr>
          <w:p w14:paraId="27051D52" w14:textId="77777777" w:rsidR="00395E7B" w:rsidRPr="00EA3E22" w:rsidRDefault="00395E7B">
            <w:pPr>
              <w:pStyle w:val="Standard"/>
              <w:jc w:val="center"/>
              <w:rPr>
                <w:rFonts w:ascii="Cambria" w:hAnsi="Cambria"/>
                <w:b/>
                <w:bCs/>
                <w:sz w:val="22"/>
                <w:szCs w:val="28"/>
              </w:rPr>
            </w:pPr>
            <w:r w:rsidRPr="00EA3E22">
              <w:rPr>
                <w:rFonts w:ascii="Cambria" w:hAnsi="Cambria"/>
                <w:b/>
                <w:bCs/>
                <w:sz w:val="22"/>
                <w:szCs w:val="28"/>
              </w:rPr>
              <w:t>Požadovaný parametr</w:t>
            </w:r>
          </w:p>
        </w:tc>
        <w:tc>
          <w:tcPr>
            <w:tcW w:w="1843" w:type="dxa"/>
            <w:tcBorders>
              <w:top w:val="single" w:sz="18" w:space="0" w:color="00000A"/>
              <w:left w:val="single" w:sz="4" w:space="0" w:color="auto"/>
              <w:bottom w:val="single" w:sz="4" w:space="0" w:color="auto"/>
              <w:right w:val="single" w:sz="4" w:space="0" w:color="auto"/>
            </w:tcBorders>
            <w:shd w:val="clear" w:color="auto" w:fill="92CDDC"/>
            <w:tcMar>
              <w:top w:w="0" w:type="dxa"/>
              <w:left w:w="27" w:type="dxa"/>
              <w:bottom w:w="0" w:type="dxa"/>
              <w:right w:w="32" w:type="dxa"/>
            </w:tcMar>
            <w:vAlign w:val="center"/>
          </w:tcPr>
          <w:p w14:paraId="0A42A6DD" w14:textId="77777777" w:rsidR="00395E7B" w:rsidRPr="00EA3E22" w:rsidRDefault="00395E7B">
            <w:pPr>
              <w:pStyle w:val="Standard"/>
              <w:jc w:val="center"/>
              <w:rPr>
                <w:rFonts w:ascii="Cambria" w:hAnsi="Cambria"/>
                <w:b/>
                <w:bCs/>
                <w:sz w:val="22"/>
                <w:szCs w:val="28"/>
              </w:rPr>
            </w:pPr>
            <w:r w:rsidRPr="00EA3E22">
              <w:rPr>
                <w:rFonts w:ascii="Cambria" w:hAnsi="Cambria"/>
                <w:b/>
                <w:bCs/>
                <w:sz w:val="22"/>
                <w:szCs w:val="28"/>
              </w:rPr>
              <w:t>Požadovaná hodnota</w:t>
            </w:r>
          </w:p>
        </w:tc>
        <w:tc>
          <w:tcPr>
            <w:tcW w:w="1985" w:type="dxa"/>
            <w:tcBorders>
              <w:top w:val="single" w:sz="18" w:space="0" w:color="00000A"/>
              <w:left w:val="single" w:sz="4" w:space="0" w:color="auto"/>
              <w:bottom w:val="single" w:sz="4" w:space="0" w:color="auto"/>
              <w:right w:val="single" w:sz="4" w:space="0" w:color="auto"/>
            </w:tcBorders>
            <w:shd w:val="clear" w:color="auto" w:fill="92CDDC"/>
            <w:vAlign w:val="center"/>
          </w:tcPr>
          <w:p w14:paraId="72BB0744" w14:textId="62A0230C" w:rsidR="00395E7B" w:rsidRPr="00EA3E22" w:rsidRDefault="00395E7B">
            <w:pPr>
              <w:pStyle w:val="Standard"/>
              <w:jc w:val="center"/>
              <w:rPr>
                <w:rFonts w:ascii="Cambria" w:hAnsi="Cambria"/>
                <w:b/>
                <w:bCs/>
                <w:sz w:val="22"/>
                <w:szCs w:val="28"/>
              </w:rPr>
            </w:pPr>
            <w:r>
              <w:rPr>
                <w:rFonts w:ascii="Cambria" w:hAnsi="Cambria"/>
                <w:b/>
                <w:bCs/>
                <w:sz w:val="22"/>
                <w:szCs w:val="28"/>
              </w:rPr>
              <w:t>Splňuje</w:t>
            </w:r>
          </w:p>
        </w:tc>
        <w:tc>
          <w:tcPr>
            <w:tcW w:w="2551" w:type="dxa"/>
            <w:tcBorders>
              <w:top w:val="single" w:sz="18" w:space="0" w:color="00000A"/>
              <w:left w:val="single" w:sz="4" w:space="0" w:color="auto"/>
              <w:bottom w:val="single" w:sz="4" w:space="0" w:color="auto"/>
              <w:right w:val="single" w:sz="18" w:space="0" w:color="00000A"/>
            </w:tcBorders>
            <w:shd w:val="clear" w:color="auto" w:fill="92CDDC"/>
            <w:tcMar>
              <w:top w:w="0" w:type="dxa"/>
              <w:left w:w="27" w:type="dxa"/>
              <w:bottom w:w="0" w:type="dxa"/>
              <w:right w:w="32" w:type="dxa"/>
            </w:tcMar>
            <w:vAlign w:val="center"/>
          </w:tcPr>
          <w:p w14:paraId="3A08181E" w14:textId="048EBB7B" w:rsidR="00395E7B" w:rsidRPr="00EA3E22" w:rsidRDefault="00395E7B">
            <w:pPr>
              <w:pStyle w:val="Standard"/>
              <w:jc w:val="center"/>
              <w:rPr>
                <w:rFonts w:ascii="Cambria" w:hAnsi="Cambria"/>
                <w:b/>
                <w:bCs/>
                <w:sz w:val="22"/>
                <w:szCs w:val="28"/>
              </w:rPr>
            </w:pPr>
            <w:r w:rsidRPr="00EA3E22">
              <w:rPr>
                <w:rFonts w:ascii="Cambria" w:hAnsi="Cambria"/>
                <w:b/>
                <w:bCs/>
                <w:sz w:val="22"/>
                <w:szCs w:val="28"/>
              </w:rPr>
              <w:t>Hodnota dle nabídky účastníka</w:t>
            </w:r>
          </w:p>
        </w:tc>
      </w:tr>
      <w:tr w:rsidR="00EC7DD3" w:rsidRPr="00EA3E22" w14:paraId="4F05A7D1" w14:textId="77777777" w:rsidTr="00395E7B">
        <w:trPr>
          <w:cantSplit/>
          <w:trHeight w:val="456"/>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77174321" w14:textId="04F38A25" w:rsidR="00EC7DD3" w:rsidRPr="00343381" w:rsidRDefault="00EC7DD3" w:rsidP="00EC7DD3">
            <w:pPr>
              <w:pStyle w:val="Standard"/>
              <w:spacing w:line="240" w:lineRule="exact"/>
              <w:ind w:left="108" w:right="171"/>
              <w:rPr>
                <w:rFonts w:ascii="Cambria" w:eastAsia="Calibri" w:hAnsi="Cambria" w:cs="Times New Roman"/>
                <w:color w:val="000000"/>
                <w:sz w:val="22"/>
                <w:szCs w:val="22"/>
              </w:rPr>
            </w:pPr>
            <w:r>
              <w:rPr>
                <w:rFonts w:ascii="Cambria" w:eastAsia="Calibri" w:hAnsi="Cambria" w:cs="Times New Roman"/>
                <w:color w:val="000000"/>
                <w:sz w:val="22"/>
                <w:szCs w:val="22"/>
              </w:rPr>
              <w:t>Automatický stroj s návazností (</w:t>
            </w:r>
            <w:r w:rsidR="00FE77F4">
              <w:rPr>
                <w:rFonts w:ascii="Cambria" w:eastAsia="Calibri" w:hAnsi="Cambria" w:cs="Times New Roman"/>
                <w:color w:val="000000"/>
                <w:sz w:val="22"/>
                <w:szCs w:val="22"/>
              </w:rPr>
              <w:t>kompatibilitou*</w:t>
            </w:r>
            <w:r>
              <w:rPr>
                <w:rFonts w:ascii="Cambria" w:eastAsia="Calibri" w:hAnsi="Cambria" w:cs="Times New Roman"/>
                <w:color w:val="000000"/>
                <w:sz w:val="22"/>
                <w:szCs w:val="22"/>
              </w:rPr>
              <w:t>) na stávající pracoviště s robotem KUKA.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52773DBA" w14:textId="1D8513E7" w:rsidR="00EC7DD3" w:rsidRPr="000D5A63" w:rsidRDefault="00EC7DD3" w:rsidP="00EC7DD3">
            <w:pPr>
              <w:pStyle w:val="Standard"/>
              <w:spacing w:line="240" w:lineRule="exact"/>
              <w:jc w:val="center"/>
              <w:rPr>
                <w:rFonts w:ascii="Cambria" w:eastAsia="Calibri" w:hAnsi="Cambria" w:cs="Times New Roman"/>
                <w:color w:val="000000"/>
                <w:sz w:val="22"/>
                <w:szCs w:val="22"/>
                <w:highlight w:val="green"/>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44A8B1A6" w14:textId="2A891BC7" w:rsidR="00EC7DD3" w:rsidRPr="00EA3E22"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4387E269" w14:textId="0C12B4A4"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38CBAC36" w14:textId="77777777" w:rsidTr="00395E7B">
        <w:trPr>
          <w:cantSplit/>
          <w:trHeight w:val="456"/>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2703D651" w14:textId="6187F7A3" w:rsidR="00EC7DD3" w:rsidRPr="000D5A63" w:rsidRDefault="00EC7DD3" w:rsidP="00EC7DD3">
            <w:pPr>
              <w:pStyle w:val="Standard"/>
              <w:spacing w:line="240" w:lineRule="exact"/>
              <w:ind w:left="108" w:right="171"/>
              <w:rPr>
                <w:rFonts w:ascii="Cambria" w:eastAsia="Calibri" w:hAnsi="Cambria" w:cs="Times New Roman"/>
                <w:color w:val="000000"/>
                <w:sz w:val="22"/>
                <w:szCs w:val="22"/>
                <w:highlight w:val="green"/>
              </w:rPr>
            </w:pPr>
            <w:r>
              <w:rPr>
                <w:rFonts w:ascii="Cambria" w:eastAsia="Calibri" w:hAnsi="Cambria" w:cs="Times New Roman"/>
                <w:color w:val="000000"/>
                <w:sz w:val="22"/>
                <w:szCs w:val="22"/>
              </w:rPr>
              <w:t>Součástí linky je aplikace etikety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5941AFA6" w14:textId="1D5386A9" w:rsidR="00EC7DD3" w:rsidRPr="000D5A63" w:rsidRDefault="00EC7DD3" w:rsidP="00EC7DD3">
            <w:pPr>
              <w:pStyle w:val="Standard"/>
              <w:spacing w:line="240" w:lineRule="exact"/>
              <w:jc w:val="center"/>
              <w:rPr>
                <w:rFonts w:ascii="Cambria" w:eastAsia="Calibri" w:hAnsi="Cambria" w:cs="Times New Roman"/>
                <w:color w:val="000000"/>
                <w:sz w:val="22"/>
                <w:szCs w:val="22"/>
                <w:highlight w:val="green"/>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1232973F" w14:textId="1589512A" w:rsidR="00EC7DD3" w:rsidRPr="00EA3E22"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47FC656C" w14:textId="16B3FE61"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402939F2" w14:textId="77777777" w:rsidTr="00395E7B">
        <w:trPr>
          <w:cantSplit/>
          <w:trHeight w:val="361"/>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789A747F" w14:textId="38340E58" w:rsidR="00EC7DD3" w:rsidRPr="00113F5D" w:rsidRDefault="00EC7DD3" w:rsidP="00EC7DD3">
            <w:pPr>
              <w:pStyle w:val="Standard"/>
              <w:spacing w:line="240" w:lineRule="exact"/>
              <w:ind w:left="108" w:right="171"/>
              <w:jc w:val="both"/>
              <w:rPr>
                <w:rFonts w:ascii="Cambria" w:eastAsia="Calibri" w:hAnsi="Cambria" w:cs="Times New Roman"/>
                <w:color w:val="000000"/>
                <w:sz w:val="22"/>
                <w:szCs w:val="22"/>
              </w:rPr>
            </w:pPr>
            <w:r>
              <w:rPr>
                <w:rFonts w:ascii="Cambria" w:eastAsia="Calibri" w:hAnsi="Cambria" w:cs="Times New Roman"/>
                <w:color w:val="000000"/>
                <w:sz w:val="22"/>
                <w:szCs w:val="22"/>
              </w:rPr>
              <w:t>Součástí linky je výstupní dopravník</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58742705" w14:textId="46D7C705" w:rsidR="00EC7DD3" w:rsidRPr="00113F5D" w:rsidRDefault="00EC7DD3" w:rsidP="00EC7DD3">
            <w:pPr>
              <w:pStyle w:val="Standard"/>
              <w:spacing w:line="240" w:lineRule="exact"/>
              <w:jc w:val="center"/>
              <w:rPr>
                <w:rFonts w:ascii="Cambria" w:eastAsia="Calibri" w:hAnsi="Cambria" w:cs="Times New Roman"/>
                <w:color w:val="000000"/>
                <w:sz w:val="22"/>
                <w:szCs w:val="22"/>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0AE49F9A" w14:textId="537FFD21" w:rsidR="00EC7DD3" w:rsidRPr="00EA3E22"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7B09C075" w14:textId="39E114B8"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743C622E" w14:textId="77777777" w:rsidTr="00395E7B">
        <w:trPr>
          <w:cantSplit/>
          <w:trHeight w:val="423"/>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08A0D30E" w14:textId="40170F8C" w:rsidR="00EC7DD3" w:rsidRPr="00113F5D" w:rsidRDefault="00EC7DD3" w:rsidP="00EC7DD3">
            <w:pPr>
              <w:pStyle w:val="Standard"/>
              <w:spacing w:line="240" w:lineRule="exact"/>
              <w:ind w:left="108" w:right="171"/>
              <w:jc w:val="both"/>
              <w:rPr>
                <w:rFonts w:ascii="Cambria" w:eastAsia="Calibri" w:hAnsi="Cambria" w:cs="Times New Roman"/>
                <w:color w:val="000000"/>
                <w:sz w:val="22"/>
                <w:szCs w:val="22"/>
              </w:rPr>
            </w:pPr>
            <w:r>
              <w:rPr>
                <w:rFonts w:ascii="Cambria" w:eastAsia="Calibri" w:hAnsi="Cambria" w:cs="Times New Roman"/>
                <w:color w:val="000000"/>
                <w:sz w:val="22"/>
                <w:szCs w:val="22"/>
              </w:rPr>
              <w:t>Rozšíření pracoviště o automatické balení</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1CCD8745" w14:textId="5B95A205" w:rsidR="00EC7DD3" w:rsidRPr="00113F5D" w:rsidRDefault="00EC7DD3" w:rsidP="00EC7DD3">
            <w:pPr>
              <w:pStyle w:val="Standard"/>
              <w:spacing w:line="240" w:lineRule="exact"/>
              <w:jc w:val="center"/>
              <w:rPr>
                <w:rFonts w:ascii="Cambria" w:eastAsia="Calibri" w:hAnsi="Cambria" w:cs="Times New Roman"/>
                <w:color w:val="000000"/>
                <w:sz w:val="22"/>
                <w:szCs w:val="22"/>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40AF2A35" w14:textId="784EBB89" w:rsidR="00EC7DD3" w:rsidRPr="00EA3E22"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13CB2AFA" w14:textId="7FCB98BB"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143023D3" w14:textId="77777777" w:rsidTr="00395E7B">
        <w:trPr>
          <w:cantSplit/>
          <w:trHeight w:val="423"/>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4B8F62BD" w14:textId="4FBC55EF" w:rsidR="00EC7DD3" w:rsidRPr="00113F5D" w:rsidRDefault="00EC7DD3" w:rsidP="00EC7DD3">
            <w:pPr>
              <w:pStyle w:val="Standard"/>
              <w:spacing w:line="240" w:lineRule="exact"/>
              <w:ind w:left="108" w:right="171"/>
              <w:jc w:val="both"/>
              <w:rPr>
                <w:rFonts w:ascii="Cambria" w:eastAsia="Calibri" w:hAnsi="Cambria" w:cs="Times New Roman"/>
                <w:color w:val="000000"/>
                <w:sz w:val="22"/>
                <w:szCs w:val="22"/>
              </w:rPr>
            </w:pPr>
            <w:r>
              <w:rPr>
                <w:rFonts w:ascii="Cambria" w:eastAsia="Calibri" w:hAnsi="Cambria" w:cs="Times New Roman"/>
                <w:color w:val="000000"/>
                <w:sz w:val="22"/>
                <w:szCs w:val="22"/>
              </w:rPr>
              <w:t>Připravenost pro dva typy výrobků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56CBD961" w14:textId="33A35D0A" w:rsidR="00EC7DD3" w:rsidRPr="00113F5D" w:rsidRDefault="00EC7DD3" w:rsidP="00EC7DD3">
            <w:pPr>
              <w:pStyle w:val="Standard"/>
              <w:spacing w:line="240" w:lineRule="exact"/>
              <w:jc w:val="center"/>
              <w:rPr>
                <w:rFonts w:ascii="Cambria" w:eastAsia="Calibri" w:hAnsi="Cambria" w:cs="Times New Roman"/>
                <w:color w:val="000000"/>
                <w:sz w:val="22"/>
                <w:szCs w:val="22"/>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7642064E" w14:textId="5578A3D1" w:rsidR="00EC7DD3" w:rsidRPr="00EA3E22"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655F4D94" w14:textId="1AF2F8DD"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7FEE91AA" w14:textId="77777777" w:rsidTr="00395E7B">
        <w:trPr>
          <w:cantSplit/>
          <w:trHeight w:val="423"/>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15DB0F33" w14:textId="0F68CF0E" w:rsidR="00EC7DD3" w:rsidRPr="00113F5D" w:rsidRDefault="00EC7DD3" w:rsidP="00EC7DD3">
            <w:pPr>
              <w:pStyle w:val="Standard"/>
              <w:spacing w:line="240" w:lineRule="exact"/>
              <w:ind w:left="108" w:right="171"/>
              <w:jc w:val="both"/>
              <w:rPr>
                <w:rFonts w:ascii="Cambria" w:eastAsia="Calibri" w:hAnsi="Cambria" w:cs="Times New Roman"/>
                <w:color w:val="000000"/>
                <w:sz w:val="22"/>
                <w:szCs w:val="22"/>
              </w:rPr>
            </w:pPr>
            <w:r w:rsidRPr="00EC7DD3">
              <w:rPr>
                <w:rFonts w:ascii="Cambria" w:eastAsia="Calibri" w:hAnsi="Cambria" w:cs="Times New Roman"/>
                <w:color w:val="000000"/>
                <w:sz w:val="22"/>
                <w:szCs w:val="22"/>
              </w:rPr>
              <w:t xml:space="preserve">Bezpečnostní kryty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0FE2DE30" w14:textId="1944BB78" w:rsidR="00EC7DD3" w:rsidRPr="00113F5D" w:rsidRDefault="00EC7DD3" w:rsidP="00EC7DD3">
            <w:pPr>
              <w:pStyle w:val="Standard"/>
              <w:spacing w:line="240" w:lineRule="exact"/>
              <w:jc w:val="center"/>
              <w:rPr>
                <w:rFonts w:ascii="Cambria" w:eastAsia="Calibri" w:hAnsi="Cambria" w:cs="Times New Roman"/>
                <w:color w:val="000000"/>
                <w:sz w:val="22"/>
                <w:szCs w:val="22"/>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2F72A666" w14:textId="279CF11C" w:rsidR="00EC7DD3" w:rsidRPr="00EA3E22"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0D7295EE" w14:textId="5DF8DE3D"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592E767C" w14:textId="77777777" w:rsidTr="00395E7B">
        <w:trPr>
          <w:cantSplit/>
          <w:trHeight w:val="423"/>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1C07E11D" w14:textId="53C0D14D" w:rsidR="00EC7DD3" w:rsidRPr="00113F5D" w:rsidRDefault="00EC7DD3" w:rsidP="00EC7DD3">
            <w:pPr>
              <w:pStyle w:val="Standard"/>
              <w:spacing w:line="240" w:lineRule="exact"/>
              <w:ind w:left="108" w:right="171"/>
              <w:jc w:val="both"/>
              <w:rPr>
                <w:rFonts w:ascii="Cambria" w:eastAsia="Calibri" w:hAnsi="Cambria" w:cs="Times New Roman"/>
                <w:color w:val="000000"/>
                <w:sz w:val="22"/>
                <w:szCs w:val="22"/>
              </w:rPr>
            </w:pPr>
            <w:r w:rsidRPr="00EC7DD3">
              <w:rPr>
                <w:rFonts w:ascii="Cambria" w:eastAsia="Calibri" w:hAnsi="Cambria" w:cs="Times New Roman"/>
                <w:color w:val="000000"/>
                <w:sz w:val="22"/>
                <w:szCs w:val="22"/>
              </w:rPr>
              <w:lastRenderedPageBreak/>
              <w:t xml:space="preserve">Gravitační zásobník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7553E2DC" w14:textId="638BA410" w:rsidR="00EC7DD3" w:rsidRPr="00113F5D" w:rsidRDefault="00EC7DD3" w:rsidP="00EC7DD3">
            <w:pPr>
              <w:pStyle w:val="Standard"/>
              <w:spacing w:line="240" w:lineRule="exact"/>
              <w:jc w:val="center"/>
              <w:rPr>
                <w:rFonts w:ascii="Cambria" w:eastAsia="Calibri" w:hAnsi="Cambria" w:cs="Times New Roman"/>
                <w:color w:val="000000"/>
                <w:sz w:val="22"/>
                <w:szCs w:val="22"/>
              </w:rPr>
            </w:pPr>
            <w:r w:rsidRPr="00EC7DD3">
              <w:rPr>
                <w:rFonts w:ascii="Cambria" w:eastAsia="Calibri" w:hAnsi="Cambria" w:cs="Times New Roman"/>
                <w:color w:val="000000"/>
                <w:sz w:val="22"/>
                <w:szCs w:val="22"/>
              </w:rPr>
              <w:t>3 bedny v zásobě</w:t>
            </w:r>
          </w:p>
        </w:tc>
        <w:tc>
          <w:tcPr>
            <w:tcW w:w="1985" w:type="dxa"/>
            <w:tcBorders>
              <w:top w:val="single" w:sz="4" w:space="0" w:color="auto"/>
              <w:left w:val="single" w:sz="4" w:space="0" w:color="auto"/>
              <w:bottom w:val="single" w:sz="4" w:space="0" w:color="auto"/>
              <w:right w:val="single" w:sz="4" w:space="0" w:color="auto"/>
            </w:tcBorders>
            <w:vAlign w:val="center"/>
          </w:tcPr>
          <w:p w14:paraId="2E32FD25" w14:textId="569DD5F6" w:rsidR="00EC7DD3"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75264B95" w14:textId="77777777"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r w:rsidR="00EC7DD3" w:rsidRPr="00EA3E22" w14:paraId="05ECB654" w14:textId="77777777" w:rsidTr="00395E7B">
        <w:trPr>
          <w:cantSplit/>
          <w:trHeight w:val="423"/>
        </w:trPr>
        <w:tc>
          <w:tcPr>
            <w:tcW w:w="3544" w:type="dxa"/>
            <w:tcBorders>
              <w:top w:val="single" w:sz="4" w:space="0" w:color="auto"/>
              <w:left w:val="single" w:sz="18" w:space="0" w:color="00000A"/>
              <w:bottom w:val="single" w:sz="4" w:space="0" w:color="auto"/>
              <w:right w:val="single" w:sz="4" w:space="0" w:color="auto"/>
            </w:tcBorders>
            <w:shd w:val="clear" w:color="auto" w:fill="auto"/>
            <w:tcMar>
              <w:top w:w="0" w:type="dxa"/>
              <w:left w:w="27" w:type="dxa"/>
              <w:bottom w:w="0" w:type="dxa"/>
              <w:right w:w="32" w:type="dxa"/>
            </w:tcMar>
            <w:vAlign w:val="center"/>
          </w:tcPr>
          <w:p w14:paraId="6684477D" w14:textId="0B8BF092" w:rsidR="00EC7DD3" w:rsidRPr="00113F5D" w:rsidRDefault="00EC7DD3" w:rsidP="00EC7DD3">
            <w:pPr>
              <w:pStyle w:val="Standard"/>
              <w:spacing w:line="240" w:lineRule="exact"/>
              <w:ind w:left="108" w:right="171"/>
              <w:jc w:val="both"/>
              <w:rPr>
                <w:rFonts w:ascii="Cambria" w:eastAsia="Calibri" w:hAnsi="Cambria" w:cs="Times New Roman"/>
                <w:color w:val="000000"/>
                <w:sz w:val="22"/>
                <w:szCs w:val="22"/>
              </w:rPr>
            </w:pPr>
            <w:r w:rsidRPr="00EC7DD3">
              <w:rPr>
                <w:rFonts w:ascii="Cambria" w:eastAsia="Calibri" w:hAnsi="Cambria" w:cs="Times New Roman"/>
                <w:color w:val="000000"/>
                <w:sz w:val="22"/>
                <w:szCs w:val="22"/>
              </w:rPr>
              <w:t>Instalace u zadavatele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7" w:type="dxa"/>
              <w:bottom w:w="0" w:type="dxa"/>
              <w:right w:w="32" w:type="dxa"/>
            </w:tcMar>
            <w:vAlign w:val="center"/>
          </w:tcPr>
          <w:p w14:paraId="7BB77B72" w14:textId="5160A3E8" w:rsidR="00EC7DD3" w:rsidRPr="00113F5D" w:rsidRDefault="00EC7DD3" w:rsidP="00EC7DD3">
            <w:pPr>
              <w:pStyle w:val="Standard"/>
              <w:spacing w:line="240" w:lineRule="exact"/>
              <w:jc w:val="center"/>
              <w:rPr>
                <w:rFonts w:ascii="Cambria" w:eastAsia="Calibri" w:hAnsi="Cambria" w:cs="Times New Roman"/>
                <w:color w:val="000000"/>
                <w:sz w:val="22"/>
                <w:szCs w:val="22"/>
              </w:rPr>
            </w:pPr>
            <w:r w:rsidRPr="00113F5D">
              <w:rPr>
                <w:rFonts w:ascii="Cambria" w:eastAsia="Calibri" w:hAnsi="Cambria" w:cs="Times New Roman"/>
                <w:color w:val="000000"/>
                <w:sz w:val="22"/>
                <w:szCs w:val="22"/>
              </w:rPr>
              <w:t>ano</w:t>
            </w:r>
          </w:p>
        </w:tc>
        <w:tc>
          <w:tcPr>
            <w:tcW w:w="1985" w:type="dxa"/>
            <w:tcBorders>
              <w:top w:val="single" w:sz="4" w:space="0" w:color="auto"/>
              <w:left w:val="single" w:sz="4" w:space="0" w:color="auto"/>
              <w:bottom w:val="single" w:sz="4" w:space="0" w:color="auto"/>
              <w:right w:val="single" w:sz="4" w:space="0" w:color="auto"/>
            </w:tcBorders>
            <w:vAlign w:val="center"/>
          </w:tcPr>
          <w:p w14:paraId="4907B9FA" w14:textId="002629D2" w:rsidR="00EC7DD3" w:rsidRDefault="00EC7DD3" w:rsidP="00EC7DD3">
            <w:pPr>
              <w:pStyle w:val="Standard"/>
              <w:spacing w:line="240" w:lineRule="exact"/>
              <w:jc w:val="center"/>
              <w:rPr>
                <w:rFonts w:ascii="Cambria" w:eastAsia="Calibri" w:hAnsi="Cambria" w:cs="Times New Roman"/>
                <w:color w:val="000000"/>
                <w:sz w:val="22"/>
                <w:szCs w:val="22"/>
              </w:rPr>
            </w:pPr>
            <w:r>
              <w:rPr>
                <w:rFonts w:ascii="Cambria" w:eastAsia="Calibri" w:hAnsi="Cambria" w:cs="Times New Roman"/>
                <w:color w:val="000000"/>
                <w:sz w:val="22"/>
                <w:szCs w:val="22"/>
              </w:rPr>
              <w:t>ANO/NE</w:t>
            </w:r>
          </w:p>
        </w:tc>
        <w:tc>
          <w:tcPr>
            <w:tcW w:w="2551" w:type="dxa"/>
            <w:tcBorders>
              <w:top w:val="single" w:sz="4" w:space="0" w:color="auto"/>
              <w:left w:val="single" w:sz="4" w:space="0" w:color="auto"/>
              <w:bottom w:val="single" w:sz="4" w:space="0" w:color="auto"/>
              <w:right w:val="single" w:sz="18" w:space="0" w:color="00000A"/>
            </w:tcBorders>
            <w:shd w:val="clear" w:color="auto" w:fill="FFFFFF"/>
            <w:tcMar>
              <w:top w:w="0" w:type="dxa"/>
              <w:left w:w="27" w:type="dxa"/>
              <w:bottom w:w="0" w:type="dxa"/>
              <w:right w:w="32" w:type="dxa"/>
            </w:tcMar>
            <w:vAlign w:val="center"/>
          </w:tcPr>
          <w:p w14:paraId="48768582" w14:textId="77777777" w:rsidR="00EC7DD3" w:rsidRPr="00EA3E22" w:rsidRDefault="00EC7DD3" w:rsidP="00EC7DD3">
            <w:pPr>
              <w:pStyle w:val="Standard"/>
              <w:spacing w:line="240" w:lineRule="exact"/>
              <w:jc w:val="center"/>
              <w:rPr>
                <w:rFonts w:ascii="Cambria" w:eastAsia="Calibri" w:hAnsi="Cambria" w:cs="Times New Roman"/>
                <w:color w:val="000000"/>
                <w:sz w:val="22"/>
                <w:szCs w:val="22"/>
              </w:rPr>
            </w:pPr>
          </w:p>
        </w:tc>
      </w:tr>
    </w:tbl>
    <w:p w14:paraId="4107D512" w14:textId="77777777" w:rsidR="00FE77F4" w:rsidRDefault="00FE77F4" w:rsidP="00FE77F4">
      <w:pPr>
        <w:pStyle w:val="Standard"/>
        <w:spacing w:line="276" w:lineRule="exact"/>
        <w:rPr>
          <w:rFonts w:ascii="Cambria" w:hAnsi="Cambria"/>
          <w:i/>
          <w:iCs/>
        </w:rPr>
      </w:pPr>
    </w:p>
    <w:p w14:paraId="7E572E86" w14:textId="7406B983" w:rsidR="006E7318" w:rsidRPr="007E35C0" w:rsidRDefault="00FE77F4" w:rsidP="00FE77F4">
      <w:pPr>
        <w:pStyle w:val="Standard"/>
        <w:spacing w:line="276" w:lineRule="exact"/>
        <w:rPr>
          <w:rFonts w:ascii="Cambria" w:hAnsi="Cambria"/>
          <w:i/>
          <w:iCs/>
          <w:sz w:val="22"/>
          <w:szCs w:val="22"/>
        </w:rPr>
      </w:pPr>
      <w:r w:rsidRPr="007E35C0">
        <w:rPr>
          <w:rFonts w:ascii="Cambria" w:hAnsi="Cambria"/>
          <w:i/>
          <w:iCs/>
          <w:sz w:val="22"/>
          <w:szCs w:val="22"/>
        </w:rPr>
        <w:t>* Z důvodu zajištění kompatibility se stávajícím provozem zadavatele</w:t>
      </w:r>
    </w:p>
    <w:sectPr w:rsidR="006E7318" w:rsidRPr="007E35C0" w:rsidSect="00FB1BD3">
      <w:headerReference w:type="default" r:id="rId7"/>
      <w:pgSz w:w="12240" w:h="15840"/>
      <w:pgMar w:top="1440" w:right="1183" w:bottom="993"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CE64" w14:textId="77777777" w:rsidR="00187CE5" w:rsidRDefault="00187CE5" w:rsidP="006E7318">
      <w:r>
        <w:separator/>
      </w:r>
    </w:p>
  </w:endnote>
  <w:endnote w:type="continuationSeparator" w:id="0">
    <w:p w14:paraId="69529D18" w14:textId="77777777" w:rsidR="00187CE5" w:rsidRDefault="00187CE5" w:rsidP="006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CFF9" w14:textId="77777777" w:rsidR="00187CE5" w:rsidRDefault="00187CE5" w:rsidP="006E7318">
      <w:r w:rsidRPr="006E7318">
        <w:rPr>
          <w:color w:val="000000"/>
        </w:rPr>
        <w:separator/>
      </w:r>
    </w:p>
  </w:footnote>
  <w:footnote w:type="continuationSeparator" w:id="0">
    <w:p w14:paraId="5631B2D4" w14:textId="77777777" w:rsidR="00187CE5" w:rsidRDefault="00187CE5" w:rsidP="006E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83E3" w14:textId="77777777" w:rsidR="00187CE5" w:rsidRDefault="00187CE5">
    <w:pPr>
      <w:pStyle w:val="Zhlav1"/>
    </w:pPr>
  </w:p>
  <w:p w14:paraId="3F1C7814" w14:textId="77777777" w:rsidR="00187CE5" w:rsidRDefault="00187CE5">
    <w:pPr>
      <w:pStyle w:val="Zhlav1"/>
    </w:pPr>
  </w:p>
  <w:p w14:paraId="42375E39" w14:textId="77777777" w:rsidR="00187CE5" w:rsidRDefault="00187CE5">
    <w:pPr>
      <w:pStyle w:val="Zhlav1"/>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98"/>
    <w:multiLevelType w:val="multilevel"/>
    <w:tmpl w:val="7766E390"/>
    <w:styleLink w:val="WWNum1"/>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2FFE58AC"/>
    <w:multiLevelType w:val="multilevel"/>
    <w:tmpl w:val="1250EDA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6E92833"/>
    <w:multiLevelType w:val="multilevel"/>
    <w:tmpl w:val="D38AD5C2"/>
    <w:styleLink w:val="WWNum2"/>
    <w:lvl w:ilvl="0">
      <w:numFmt w:val="bullet"/>
      <w:lvlText w:val="-"/>
      <w:lvlJc w:val="left"/>
      <w:rPr>
        <w:rFonts w:eastAsia="Calibri"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78FA73F8"/>
    <w:multiLevelType w:val="hybridMultilevel"/>
    <w:tmpl w:val="4AE0DD04"/>
    <w:lvl w:ilvl="0" w:tplc="AB1AB236">
      <w:numFmt w:val="bullet"/>
      <w:lvlText w:val=""/>
      <w:lvlJc w:val="left"/>
      <w:pPr>
        <w:ind w:left="720" w:hanging="360"/>
      </w:pPr>
      <w:rPr>
        <w:rFonts w:ascii="Symbol" w:eastAsia="SimSun" w:hAnsi="Symbol"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7890132">
    <w:abstractNumId w:val="1"/>
  </w:num>
  <w:num w:numId="2" w16cid:durableId="40785417">
    <w:abstractNumId w:val="0"/>
  </w:num>
  <w:num w:numId="3" w16cid:durableId="792601622">
    <w:abstractNumId w:val="2"/>
  </w:num>
  <w:num w:numId="4" w16cid:durableId="73820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18"/>
    <w:rsid w:val="00003885"/>
    <w:rsid w:val="00007039"/>
    <w:rsid w:val="00074A69"/>
    <w:rsid w:val="000A100B"/>
    <w:rsid w:val="000A3978"/>
    <w:rsid w:val="000D5A63"/>
    <w:rsid w:val="00113F5D"/>
    <w:rsid w:val="00124232"/>
    <w:rsid w:val="00172AD1"/>
    <w:rsid w:val="00180E1C"/>
    <w:rsid w:val="00187CE5"/>
    <w:rsid w:val="001E1B64"/>
    <w:rsid w:val="00281F3F"/>
    <w:rsid w:val="002A7B54"/>
    <w:rsid w:val="002D3A29"/>
    <w:rsid w:val="0031275B"/>
    <w:rsid w:val="00343381"/>
    <w:rsid w:val="00395E7B"/>
    <w:rsid w:val="00397926"/>
    <w:rsid w:val="003D3E83"/>
    <w:rsid w:val="003F53D4"/>
    <w:rsid w:val="0042757B"/>
    <w:rsid w:val="00475C2C"/>
    <w:rsid w:val="00492730"/>
    <w:rsid w:val="004962A5"/>
    <w:rsid w:val="005E410A"/>
    <w:rsid w:val="00646B51"/>
    <w:rsid w:val="006E7318"/>
    <w:rsid w:val="007716ED"/>
    <w:rsid w:val="007E35C0"/>
    <w:rsid w:val="00816C8A"/>
    <w:rsid w:val="008925B6"/>
    <w:rsid w:val="008D34B5"/>
    <w:rsid w:val="00967C48"/>
    <w:rsid w:val="009737C6"/>
    <w:rsid w:val="009C5CC4"/>
    <w:rsid w:val="009E48CC"/>
    <w:rsid w:val="00A10A5D"/>
    <w:rsid w:val="00A76D15"/>
    <w:rsid w:val="00AB3BF8"/>
    <w:rsid w:val="00AD2F5A"/>
    <w:rsid w:val="00AF1625"/>
    <w:rsid w:val="00AF4183"/>
    <w:rsid w:val="00B5123E"/>
    <w:rsid w:val="00B82FD6"/>
    <w:rsid w:val="00C11C66"/>
    <w:rsid w:val="00C61437"/>
    <w:rsid w:val="00CF3A89"/>
    <w:rsid w:val="00CF3E33"/>
    <w:rsid w:val="00D00B6A"/>
    <w:rsid w:val="00DF4391"/>
    <w:rsid w:val="00E870B0"/>
    <w:rsid w:val="00E93F34"/>
    <w:rsid w:val="00EA3E22"/>
    <w:rsid w:val="00EC7DD3"/>
    <w:rsid w:val="00F24502"/>
    <w:rsid w:val="00F50F33"/>
    <w:rsid w:val="00F8621D"/>
    <w:rsid w:val="00FA730E"/>
    <w:rsid w:val="00FB1BD3"/>
    <w:rsid w:val="00FC3A7C"/>
    <w:rsid w:val="00FE77F4"/>
    <w:rsid w:val="00FF0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81C1"/>
  <w15:docId w15:val="{FC7457B6-7F2D-4F95-96A8-6591F89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7318"/>
    <w:rPr>
      <w:rFonts w:ascii="Liberation Serif" w:eastAsia="SimSun" w:hAnsi="Liberation Serif" w:cs="Mangal"/>
      <w:szCs w:val="24"/>
      <w:lang w:eastAsia="zh-CN" w:bidi="hi-IN"/>
    </w:rPr>
  </w:style>
  <w:style w:type="paragraph" w:customStyle="1" w:styleId="Heading">
    <w:name w:val="Heading"/>
    <w:basedOn w:val="Standard"/>
    <w:next w:val="Textbody"/>
    <w:rsid w:val="006E731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E7318"/>
    <w:pPr>
      <w:spacing w:after="140" w:line="276" w:lineRule="auto"/>
    </w:pPr>
  </w:style>
  <w:style w:type="paragraph" w:styleId="Seznam">
    <w:name w:val="List"/>
    <w:basedOn w:val="Textbody"/>
    <w:rsid w:val="006E7318"/>
    <w:rPr>
      <w:rFonts w:cs="Arial"/>
    </w:rPr>
  </w:style>
  <w:style w:type="paragraph" w:customStyle="1" w:styleId="Titulek1">
    <w:name w:val="Titulek1"/>
    <w:basedOn w:val="Standard"/>
    <w:rsid w:val="006E7318"/>
    <w:pPr>
      <w:suppressLineNumbers/>
      <w:spacing w:before="120" w:after="120"/>
    </w:pPr>
    <w:rPr>
      <w:rFonts w:cs="Arial"/>
      <w:i/>
      <w:iCs/>
    </w:rPr>
  </w:style>
  <w:style w:type="paragraph" w:customStyle="1" w:styleId="Index">
    <w:name w:val="Index"/>
    <w:basedOn w:val="Standard"/>
    <w:rsid w:val="006E7318"/>
    <w:pPr>
      <w:suppressLineNumbers/>
    </w:pPr>
    <w:rPr>
      <w:rFonts w:cs="Arial"/>
    </w:rPr>
  </w:style>
  <w:style w:type="paragraph" w:styleId="Odstavecseseznamem">
    <w:name w:val="List Paragraph"/>
    <w:basedOn w:val="Standard"/>
    <w:rsid w:val="006E7318"/>
    <w:pPr>
      <w:ind w:left="720"/>
    </w:pPr>
  </w:style>
  <w:style w:type="paragraph" w:styleId="Textbubliny">
    <w:name w:val="Balloon Text"/>
    <w:basedOn w:val="Standard"/>
    <w:rsid w:val="006E7318"/>
    <w:rPr>
      <w:rFonts w:ascii="Tahoma" w:hAnsi="Tahoma" w:cs="Tahoma"/>
      <w:sz w:val="16"/>
      <w:szCs w:val="16"/>
    </w:rPr>
  </w:style>
  <w:style w:type="paragraph" w:customStyle="1" w:styleId="Zhlav1">
    <w:name w:val="Záhlaví1"/>
    <w:basedOn w:val="Standard"/>
    <w:rsid w:val="006E7318"/>
    <w:pPr>
      <w:tabs>
        <w:tab w:val="center" w:pos="4536"/>
        <w:tab w:val="right" w:pos="9072"/>
      </w:tabs>
    </w:pPr>
    <w:rPr>
      <w:szCs w:val="21"/>
    </w:rPr>
  </w:style>
  <w:style w:type="paragraph" w:customStyle="1" w:styleId="Zpat1">
    <w:name w:val="Zápatí1"/>
    <w:basedOn w:val="Standard"/>
    <w:rsid w:val="006E7318"/>
    <w:pPr>
      <w:tabs>
        <w:tab w:val="center" w:pos="4536"/>
        <w:tab w:val="right" w:pos="9072"/>
      </w:tabs>
    </w:pPr>
    <w:rPr>
      <w:szCs w:val="21"/>
    </w:rPr>
  </w:style>
  <w:style w:type="paragraph" w:customStyle="1" w:styleId="TableContents">
    <w:name w:val="Table Contents"/>
    <w:basedOn w:val="Standard"/>
    <w:rsid w:val="006E7318"/>
    <w:pPr>
      <w:suppressLineNumbers/>
    </w:pPr>
  </w:style>
  <w:style w:type="paragraph" w:customStyle="1" w:styleId="TableHeading">
    <w:name w:val="Table Heading"/>
    <w:basedOn w:val="TableContents"/>
    <w:rsid w:val="006E7318"/>
    <w:pPr>
      <w:jc w:val="center"/>
    </w:pPr>
    <w:rPr>
      <w:b/>
      <w:bCs/>
    </w:rPr>
  </w:style>
  <w:style w:type="character" w:customStyle="1" w:styleId="TextbublinyChar">
    <w:name w:val="Text bubliny Char"/>
    <w:basedOn w:val="Standardnpsmoodstavce"/>
    <w:rsid w:val="006E7318"/>
    <w:rPr>
      <w:rFonts w:ascii="Tahoma" w:hAnsi="Tahoma" w:cs="Tahoma"/>
      <w:sz w:val="16"/>
      <w:szCs w:val="16"/>
    </w:rPr>
  </w:style>
  <w:style w:type="character" w:customStyle="1" w:styleId="ZhlavChar">
    <w:name w:val="Záhlaví Char"/>
    <w:basedOn w:val="Standardnpsmoodstavce"/>
    <w:rsid w:val="006E7318"/>
    <w:rPr>
      <w:rFonts w:ascii="Liberation Serif" w:eastAsia="SimSun" w:hAnsi="Liberation Serif" w:cs="Mangal"/>
      <w:sz w:val="24"/>
      <w:szCs w:val="21"/>
      <w:lang w:eastAsia="zh-CN" w:bidi="hi-IN"/>
    </w:rPr>
  </w:style>
  <w:style w:type="character" w:customStyle="1" w:styleId="ZpatChar">
    <w:name w:val="Zápatí Char"/>
    <w:basedOn w:val="Standardnpsmoodstavce"/>
    <w:rsid w:val="006E7318"/>
    <w:rPr>
      <w:rFonts w:ascii="Liberation Serif" w:eastAsia="SimSun" w:hAnsi="Liberation Serif" w:cs="Mangal"/>
      <w:sz w:val="24"/>
      <w:szCs w:val="21"/>
      <w:lang w:eastAsia="zh-CN" w:bidi="hi-IN"/>
    </w:rPr>
  </w:style>
  <w:style w:type="character" w:customStyle="1" w:styleId="ListLabel1">
    <w:name w:val="ListLabel 1"/>
    <w:rsid w:val="006E7318"/>
    <w:rPr>
      <w:rFonts w:eastAsia="Calibri" w:cs="Tahoma"/>
    </w:rPr>
  </w:style>
  <w:style w:type="character" w:customStyle="1" w:styleId="ListLabel2">
    <w:name w:val="ListLabel 2"/>
    <w:rsid w:val="006E7318"/>
    <w:rPr>
      <w:rFonts w:cs="Courier New"/>
    </w:rPr>
  </w:style>
  <w:style w:type="character" w:customStyle="1" w:styleId="ListLabel3">
    <w:name w:val="ListLabel 3"/>
    <w:rsid w:val="006E7318"/>
    <w:rPr>
      <w:rFonts w:cs="Courier New"/>
    </w:rPr>
  </w:style>
  <w:style w:type="character" w:customStyle="1" w:styleId="ListLabel4">
    <w:name w:val="ListLabel 4"/>
    <w:rsid w:val="006E7318"/>
    <w:rPr>
      <w:rFonts w:cs="Courier New"/>
    </w:rPr>
  </w:style>
  <w:style w:type="character" w:customStyle="1" w:styleId="ListLabel5">
    <w:name w:val="ListLabel 5"/>
    <w:rsid w:val="006E7318"/>
    <w:rPr>
      <w:rFonts w:eastAsia="Calibri" w:cs="Tahoma"/>
    </w:rPr>
  </w:style>
  <w:style w:type="character" w:customStyle="1" w:styleId="ListLabel6">
    <w:name w:val="ListLabel 6"/>
    <w:rsid w:val="006E7318"/>
    <w:rPr>
      <w:rFonts w:cs="Courier New"/>
    </w:rPr>
  </w:style>
  <w:style w:type="character" w:customStyle="1" w:styleId="ListLabel7">
    <w:name w:val="ListLabel 7"/>
    <w:rsid w:val="006E7318"/>
    <w:rPr>
      <w:rFonts w:cs="Courier New"/>
    </w:rPr>
  </w:style>
  <w:style w:type="character" w:customStyle="1" w:styleId="ListLabel8">
    <w:name w:val="ListLabel 8"/>
    <w:rsid w:val="006E7318"/>
    <w:rPr>
      <w:rFonts w:cs="Courier New"/>
    </w:rPr>
  </w:style>
  <w:style w:type="numbering" w:customStyle="1" w:styleId="Bezseznamu1">
    <w:name w:val="Bez seznamu1"/>
    <w:basedOn w:val="Bezseznamu"/>
    <w:rsid w:val="006E7318"/>
    <w:pPr>
      <w:numPr>
        <w:numId w:val="1"/>
      </w:numPr>
    </w:pPr>
  </w:style>
  <w:style w:type="numbering" w:customStyle="1" w:styleId="WWNum1">
    <w:name w:val="WWNum1"/>
    <w:basedOn w:val="Bezseznamu"/>
    <w:rsid w:val="006E7318"/>
    <w:pPr>
      <w:numPr>
        <w:numId w:val="2"/>
      </w:numPr>
    </w:pPr>
  </w:style>
  <w:style w:type="numbering" w:customStyle="1" w:styleId="WWNum2">
    <w:name w:val="WWNum2"/>
    <w:basedOn w:val="Bezseznamu"/>
    <w:rsid w:val="006E7318"/>
    <w:pPr>
      <w:numPr>
        <w:numId w:val="3"/>
      </w:numPr>
    </w:pPr>
  </w:style>
  <w:style w:type="paragraph" w:styleId="Zhlav">
    <w:name w:val="header"/>
    <w:basedOn w:val="Normln"/>
    <w:link w:val="ZhlavChar1"/>
    <w:uiPriority w:val="99"/>
    <w:semiHidden/>
    <w:unhideWhenUsed/>
    <w:rsid w:val="006E7318"/>
    <w:pPr>
      <w:tabs>
        <w:tab w:val="center" w:pos="4536"/>
        <w:tab w:val="right" w:pos="9072"/>
      </w:tabs>
    </w:pPr>
  </w:style>
  <w:style w:type="character" w:customStyle="1" w:styleId="ZhlavChar1">
    <w:name w:val="Záhlaví Char1"/>
    <w:basedOn w:val="Standardnpsmoodstavce"/>
    <w:link w:val="Zhlav"/>
    <w:uiPriority w:val="99"/>
    <w:semiHidden/>
    <w:rsid w:val="006E7318"/>
  </w:style>
  <w:style w:type="character" w:styleId="Odkaznakoment">
    <w:name w:val="annotation reference"/>
    <w:basedOn w:val="Standardnpsmoodstavce"/>
    <w:uiPriority w:val="99"/>
    <w:semiHidden/>
    <w:unhideWhenUsed/>
    <w:rsid w:val="00B5123E"/>
    <w:rPr>
      <w:sz w:val="16"/>
      <w:szCs w:val="16"/>
    </w:rPr>
  </w:style>
  <w:style w:type="paragraph" w:styleId="Textkomente">
    <w:name w:val="annotation text"/>
    <w:basedOn w:val="Normln"/>
    <w:link w:val="TextkomenteChar"/>
    <w:uiPriority w:val="99"/>
    <w:semiHidden/>
    <w:unhideWhenUsed/>
    <w:rsid w:val="00B5123E"/>
    <w:rPr>
      <w:sz w:val="20"/>
      <w:szCs w:val="20"/>
    </w:rPr>
  </w:style>
  <w:style w:type="character" w:customStyle="1" w:styleId="TextkomenteChar">
    <w:name w:val="Text komentáře Char"/>
    <w:basedOn w:val="Standardnpsmoodstavce"/>
    <w:link w:val="Textkomente"/>
    <w:uiPriority w:val="99"/>
    <w:semiHidden/>
    <w:rsid w:val="00B5123E"/>
    <w:rPr>
      <w:sz w:val="20"/>
      <w:szCs w:val="20"/>
    </w:rPr>
  </w:style>
  <w:style w:type="paragraph" w:styleId="Pedmtkomente">
    <w:name w:val="annotation subject"/>
    <w:basedOn w:val="Textkomente"/>
    <w:next w:val="Textkomente"/>
    <w:link w:val="PedmtkomenteChar"/>
    <w:uiPriority w:val="99"/>
    <w:semiHidden/>
    <w:unhideWhenUsed/>
    <w:rsid w:val="00B5123E"/>
    <w:rPr>
      <w:b/>
      <w:bCs/>
    </w:rPr>
  </w:style>
  <w:style w:type="character" w:customStyle="1" w:styleId="PedmtkomenteChar">
    <w:name w:val="Předmět komentáře Char"/>
    <w:basedOn w:val="TextkomenteChar"/>
    <w:link w:val="Pedmtkomente"/>
    <w:uiPriority w:val="99"/>
    <w:semiHidden/>
    <w:rsid w:val="00B51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93">
      <w:bodyDiv w:val="1"/>
      <w:marLeft w:val="0"/>
      <w:marRight w:val="0"/>
      <w:marTop w:val="0"/>
      <w:marBottom w:val="0"/>
      <w:divBdr>
        <w:top w:val="none" w:sz="0" w:space="0" w:color="auto"/>
        <w:left w:val="none" w:sz="0" w:space="0" w:color="auto"/>
        <w:bottom w:val="none" w:sz="0" w:space="0" w:color="auto"/>
        <w:right w:val="none" w:sz="0" w:space="0" w:color="auto"/>
      </w:divBdr>
    </w:div>
    <w:div w:id="693961749">
      <w:bodyDiv w:val="1"/>
      <w:marLeft w:val="0"/>
      <w:marRight w:val="0"/>
      <w:marTop w:val="0"/>
      <w:marBottom w:val="0"/>
      <w:divBdr>
        <w:top w:val="none" w:sz="0" w:space="0" w:color="auto"/>
        <w:left w:val="none" w:sz="0" w:space="0" w:color="auto"/>
        <w:bottom w:val="none" w:sz="0" w:space="0" w:color="auto"/>
        <w:right w:val="none" w:sz="0" w:space="0" w:color="auto"/>
      </w:divBdr>
    </w:div>
    <w:div w:id="729185067">
      <w:bodyDiv w:val="1"/>
      <w:marLeft w:val="0"/>
      <w:marRight w:val="0"/>
      <w:marTop w:val="0"/>
      <w:marBottom w:val="0"/>
      <w:divBdr>
        <w:top w:val="none" w:sz="0" w:space="0" w:color="auto"/>
        <w:left w:val="none" w:sz="0" w:space="0" w:color="auto"/>
        <w:bottom w:val="none" w:sz="0" w:space="0" w:color="auto"/>
        <w:right w:val="none" w:sz="0" w:space="0" w:color="auto"/>
      </w:divBdr>
    </w:div>
    <w:div w:id="745996331">
      <w:bodyDiv w:val="1"/>
      <w:marLeft w:val="0"/>
      <w:marRight w:val="0"/>
      <w:marTop w:val="0"/>
      <w:marBottom w:val="0"/>
      <w:divBdr>
        <w:top w:val="none" w:sz="0" w:space="0" w:color="auto"/>
        <w:left w:val="none" w:sz="0" w:space="0" w:color="auto"/>
        <w:bottom w:val="none" w:sz="0" w:space="0" w:color="auto"/>
        <w:right w:val="none" w:sz="0" w:space="0" w:color="auto"/>
      </w:divBdr>
    </w:div>
    <w:div w:id="1373076610">
      <w:bodyDiv w:val="1"/>
      <w:marLeft w:val="0"/>
      <w:marRight w:val="0"/>
      <w:marTop w:val="0"/>
      <w:marBottom w:val="0"/>
      <w:divBdr>
        <w:top w:val="none" w:sz="0" w:space="0" w:color="auto"/>
        <w:left w:val="none" w:sz="0" w:space="0" w:color="auto"/>
        <w:bottom w:val="none" w:sz="0" w:space="0" w:color="auto"/>
        <w:right w:val="none" w:sz="0" w:space="0" w:color="auto"/>
      </w:divBdr>
    </w:div>
    <w:div w:id="1401177605">
      <w:bodyDiv w:val="1"/>
      <w:marLeft w:val="0"/>
      <w:marRight w:val="0"/>
      <w:marTop w:val="0"/>
      <w:marBottom w:val="0"/>
      <w:divBdr>
        <w:top w:val="none" w:sz="0" w:space="0" w:color="auto"/>
        <w:left w:val="none" w:sz="0" w:space="0" w:color="auto"/>
        <w:bottom w:val="none" w:sz="0" w:space="0" w:color="auto"/>
        <w:right w:val="none" w:sz="0" w:space="0" w:color="auto"/>
      </w:divBdr>
    </w:div>
    <w:div w:id="1747338578">
      <w:bodyDiv w:val="1"/>
      <w:marLeft w:val="0"/>
      <w:marRight w:val="0"/>
      <w:marTop w:val="0"/>
      <w:marBottom w:val="0"/>
      <w:divBdr>
        <w:top w:val="none" w:sz="0" w:space="0" w:color="auto"/>
        <w:left w:val="none" w:sz="0" w:space="0" w:color="auto"/>
        <w:bottom w:val="none" w:sz="0" w:space="0" w:color="auto"/>
        <w:right w:val="none" w:sz="0" w:space="0" w:color="auto"/>
      </w:divBdr>
    </w:div>
    <w:div w:id="1763599536">
      <w:bodyDiv w:val="1"/>
      <w:marLeft w:val="0"/>
      <w:marRight w:val="0"/>
      <w:marTop w:val="0"/>
      <w:marBottom w:val="0"/>
      <w:divBdr>
        <w:top w:val="none" w:sz="0" w:space="0" w:color="auto"/>
        <w:left w:val="none" w:sz="0" w:space="0" w:color="auto"/>
        <w:bottom w:val="none" w:sz="0" w:space="0" w:color="auto"/>
        <w:right w:val="none" w:sz="0" w:space="0" w:color="auto"/>
      </w:divBdr>
    </w:div>
    <w:div w:id="1924759345">
      <w:bodyDiv w:val="1"/>
      <w:marLeft w:val="0"/>
      <w:marRight w:val="0"/>
      <w:marTop w:val="0"/>
      <w:marBottom w:val="0"/>
      <w:divBdr>
        <w:top w:val="none" w:sz="0" w:space="0" w:color="auto"/>
        <w:left w:val="none" w:sz="0" w:space="0" w:color="auto"/>
        <w:bottom w:val="none" w:sz="0" w:space="0" w:color="auto"/>
        <w:right w:val="none" w:sz="0" w:space="0" w:color="auto"/>
      </w:divBdr>
    </w:div>
    <w:div w:id="20993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RPA, s.r.o.</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Petr Frömel</cp:lastModifiedBy>
  <cp:revision>3</cp:revision>
  <cp:lastPrinted>2020-02-12T13:54:00Z</cp:lastPrinted>
  <dcterms:created xsi:type="dcterms:W3CDTF">2022-08-24T08:35:00Z</dcterms:created>
  <dcterms:modified xsi:type="dcterms:W3CDTF">2022-08-29T07:30:00Z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