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D8" w:rsidRPr="00A36DBB" w:rsidRDefault="00F12ED8" w:rsidP="00F12ED8">
      <w:pPr>
        <w:pStyle w:val="Smlouva"/>
      </w:pPr>
      <w:r w:rsidRPr="00A36DBB">
        <w:rPr>
          <w:rFonts w:ascii="Cambria" w:hAnsi="Cambria" w:cs="Cambria"/>
          <w:color w:val="auto"/>
        </w:rPr>
        <w:t>Tabulka Specifikace předmětu plnění</w:t>
      </w:r>
    </w:p>
    <w:p w:rsidR="00F12ED8" w:rsidRPr="00A36DBB" w:rsidRDefault="00F12ED8" w:rsidP="00F12ED8">
      <w:pPr>
        <w:jc w:val="center"/>
      </w:pPr>
      <w:r w:rsidRPr="00A36DBB"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:rsidR="00F12ED8" w:rsidRPr="00A36DBB" w:rsidRDefault="00F12ED8" w:rsidP="00F12ED8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120"/>
        <w:rPr>
          <w:rFonts w:ascii="Cambria" w:hAnsi="Cambria" w:cs="Cambria"/>
          <w:b/>
          <w:bCs/>
          <w:sz w:val="28"/>
          <w:szCs w:val="28"/>
        </w:rPr>
      </w:pPr>
    </w:p>
    <w:p w:rsidR="003D45AF" w:rsidRPr="00A36DBB" w:rsidRDefault="00F12ED8" w:rsidP="00F12ED8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A36DBB">
        <w:rPr>
          <w:rFonts w:ascii="Cambria" w:hAnsi="Cambria" w:cs="Cambria"/>
          <w:b/>
          <w:bCs/>
          <w:sz w:val="28"/>
          <w:szCs w:val="28"/>
        </w:rPr>
        <w:t>„Zvýšení digitální úrovně ve společnosti 2D&amp;S spol. s r.o. – Část 1 – MES systém“</w:t>
      </w:r>
    </w:p>
    <w:p w:rsidR="00F12ED8" w:rsidRPr="00A36DBB" w:rsidRDefault="00F12ED8" w:rsidP="00E04138">
      <w:pPr>
        <w:spacing w:after="0" w:line="240" w:lineRule="auto"/>
        <w:jc w:val="both"/>
        <w:rPr>
          <w:rFonts w:ascii="Cambria" w:hAnsi="Cambria" w:cs="Cambria"/>
        </w:rPr>
      </w:pPr>
      <w:r w:rsidRPr="00A36DBB">
        <w:rPr>
          <w:rFonts w:ascii="Cambria" w:hAnsi="Cambria" w:cs="Cambria"/>
        </w:rPr>
        <w:t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</w:t>
      </w:r>
      <w:r w:rsidR="00E04138" w:rsidRPr="00A36DBB">
        <w:rPr>
          <w:rFonts w:ascii="Cambria" w:hAnsi="Cambria" w:cs="Cambria"/>
        </w:rPr>
        <w:t>.</w:t>
      </w:r>
    </w:p>
    <w:p w:rsidR="00E04138" w:rsidRPr="00A36DBB" w:rsidRDefault="00E04138" w:rsidP="00E04138">
      <w:pPr>
        <w:spacing w:line="240" w:lineRule="auto"/>
        <w:jc w:val="both"/>
      </w:pPr>
      <w:r w:rsidRPr="00A36DBB">
        <w:rPr>
          <w:rFonts w:ascii="Cambria" w:hAnsi="Cambria" w:cs="Cambria"/>
        </w:rPr>
        <w:t>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tbl>
      <w:tblPr>
        <w:tblW w:w="864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535"/>
        <w:gridCol w:w="3105"/>
      </w:tblGrid>
      <w:tr w:rsidR="5484B4FA" w:rsidRPr="00A36DBB" w:rsidTr="794ACA6B">
        <w:trPr>
          <w:trHeight w:val="300"/>
        </w:trPr>
        <w:tc>
          <w:tcPr>
            <w:tcW w:w="8640" w:type="dxa"/>
            <w:gridSpan w:val="2"/>
            <w:shd w:val="clear" w:color="auto" w:fill="4F81BD" w:themeFill="accent1"/>
            <w:vAlign w:val="center"/>
          </w:tcPr>
          <w:p w:rsidR="4CD56D63" w:rsidRPr="00A36DBB" w:rsidRDefault="4CD56D63" w:rsidP="5484B4FA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 w:rsidRPr="00A36DBB">
              <w:rPr>
                <w:b/>
                <w:bCs/>
                <w:sz w:val="36"/>
                <w:szCs w:val="36"/>
              </w:rPr>
              <w:t>MES SYSTÉM</w:t>
            </w:r>
          </w:p>
        </w:tc>
      </w:tr>
      <w:tr w:rsidR="5484B4FA" w:rsidRPr="00A36DBB" w:rsidTr="794ACA6B">
        <w:trPr>
          <w:trHeight w:val="300"/>
        </w:trPr>
        <w:tc>
          <w:tcPr>
            <w:tcW w:w="5535" w:type="dxa"/>
            <w:shd w:val="clear" w:color="auto" w:fill="B8CCE4" w:themeFill="accent1" w:themeFillTint="66"/>
            <w:vAlign w:val="center"/>
          </w:tcPr>
          <w:p w:rsidR="3E0D50CE" w:rsidRPr="00A36DBB" w:rsidRDefault="3E0D50CE" w:rsidP="5484B4FA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DBB">
              <w:rPr>
                <w:b/>
                <w:bCs/>
                <w:sz w:val="24"/>
                <w:szCs w:val="24"/>
              </w:rPr>
              <w:t>Obchodní název nabízeného plnění:</w:t>
            </w:r>
          </w:p>
        </w:tc>
        <w:tc>
          <w:tcPr>
            <w:tcW w:w="3105" w:type="dxa"/>
            <w:shd w:val="clear" w:color="auto" w:fill="B8CCE4" w:themeFill="accent1" w:themeFillTint="66"/>
            <w:vAlign w:val="center"/>
          </w:tcPr>
          <w:p w:rsidR="3E0D50CE" w:rsidRPr="00A36DBB" w:rsidRDefault="3E0D50CE" w:rsidP="5484B4FA">
            <w:pPr>
              <w:jc w:val="center"/>
            </w:pPr>
            <w:r w:rsidRPr="00A36DBB">
              <w:rPr>
                <w:highlight w:val="yellow"/>
              </w:rPr>
              <w:t>…………….</w:t>
            </w:r>
            <w:r w:rsidRPr="00A36DBB">
              <w:t xml:space="preserve"> (doplní účastník)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  <w:shd w:val="clear" w:color="auto" w:fill="B8CCE4" w:themeFill="accent1" w:themeFillTint="66"/>
            <w:vAlign w:val="center"/>
          </w:tcPr>
          <w:p w:rsidR="003D45AF" w:rsidRPr="00A36DBB" w:rsidRDefault="5484B4FA" w:rsidP="5484B4FA">
            <w:pPr>
              <w:jc w:val="center"/>
              <w:rPr>
                <w:b/>
                <w:bCs/>
              </w:rPr>
            </w:pPr>
            <w:r w:rsidRPr="00A36DBB">
              <w:rPr>
                <w:b/>
                <w:bCs/>
              </w:rPr>
              <w:t>Požadavek zadavatele</w:t>
            </w:r>
          </w:p>
        </w:tc>
        <w:tc>
          <w:tcPr>
            <w:tcW w:w="3105" w:type="dxa"/>
            <w:shd w:val="clear" w:color="auto" w:fill="B8CCE4" w:themeFill="accent1" w:themeFillTint="66"/>
            <w:vAlign w:val="center"/>
          </w:tcPr>
          <w:p w:rsidR="003D45AF" w:rsidRPr="00A36DBB" w:rsidRDefault="5484B4FA" w:rsidP="5484B4FA">
            <w:pPr>
              <w:jc w:val="center"/>
              <w:rPr>
                <w:b/>
                <w:bCs/>
              </w:rPr>
            </w:pPr>
            <w:r w:rsidRPr="00A36DBB">
              <w:rPr>
                <w:b/>
                <w:bCs/>
              </w:rPr>
              <w:t>Účastník splňuje (ANO/NE)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  <w:vAlign w:val="center"/>
          </w:tcPr>
          <w:p w:rsidR="003D45AF" w:rsidRPr="00A36DBB" w:rsidRDefault="00B57B45" w:rsidP="00A36DBB">
            <w:pPr>
              <w:spacing w:after="0"/>
            </w:pPr>
            <w:r w:rsidRPr="00A36DBB">
              <w:t xml:space="preserve">Plná integrace s IS objednatele (ERP Pohoda, skladový systém ATEOSYS, docházkový systém </w:t>
            </w:r>
            <w:proofErr w:type="spellStart"/>
            <w:r w:rsidRPr="00A36DBB">
              <w:t>Aktion</w:t>
            </w:r>
            <w:proofErr w:type="spellEnd"/>
            <w:r w:rsidRPr="00A36DBB">
              <w:t xml:space="preserve">, </w:t>
            </w:r>
            <w:proofErr w:type="spellStart"/>
            <w:r w:rsidRPr="00A36DBB">
              <w:t>MachineLOG</w:t>
            </w:r>
            <w:proofErr w:type="spellEnd"/>
            <w:r w:rsidRPr="00A36DBB">
              <w:t xml:space="preserve"> IT, CAD/CAM systémy).</w:t>
            </w:r>
          </w:p>
        </w:tc>
        <w:tc>
          <w:tcPr>
            <w:tcW w:w="3105" w:type="dxa"/>
            <w:tcBorders>
              <w:bottom w:val="single" w:sz="12" w:space="0" w:color="000000" w:themeColor="text1"/>
            </w:tcBorders>
            <w:vAlign w:val="center"/>
          </w:tcPr>
          <w:p w:rsidR="003D45AF" w:rsidRPr="00E06545" w:rsidRDefault="5484B4FA" w:rsidP="5484B4FA">
            <w:pPr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Otevřené REST API připravené na budoucí integrace s dalšími systémy.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Evidence všech operací, procesů a událostí na výrobních strojích (lisovna, nástrojárna, sítotisk).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Sledování skutečných množství spotřeby materiálu, polotovarů a energií v reálném čase.</w:t>
            </w:r>
          </w:p>
        </w:tc>
        <w:tc>
          <w:tcPr>
            <w:tcW w:w="310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proofErr w:type="spellStart"/>
            <w:r w:rsidRPr="00A36DBB">
              <w:t>End</w:t>
            </w:r>
            <w:proofErr w:type="spellEnd"/>
            <w:r w:rsidRPr="00A36DBB">
              <w:t>-to-</w:t>
            </w:r>
            <w:proofErr w:type="spellStart"/>
            <w:r w:rsidRPr="00A36DBB">
              <w:t>end</w:t>
            </w:r>
            <w:proofErr w:type="spellEnd"/>
            <w:r w:rsidRPr="00A36DBB">
              <w:t xml:space="preserve"> </w:t>
            </w:r>
            <w:proofErr w:type="spellStart"/>
            <w:r w:rsidRPr="00A36DBB">
              <w:t>traceabilita</w:t>
            </w:r>
            <w:proofErr w:type="spellEnd"/>
            <w:r w:rsidRPr="00A36DBB">
              <w:t>: sledovatelnost materiálů, polotovarů a hotových výrobků.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00A36DB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 xml:space="preserve">Synchronizace skladových karet a pohybů se stávajícím </w:t>
            </w:r>
            <w:r w:rsidRPr="00A36DBB">
              <w:lastRenderedPageBreak/>
              <w:t>ERP a skladovým systémem.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lastRenderedPageBreak/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lastRenderedPageBreak/>
              <w:t>Uložení a dostupnost historických dat pro audit a analýzy.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5484B4FA" w:rsidP="00A36DBB">
            <w:pPr>
              <w:spacing w:after="0"/>
            </w:pPr>
            <w:r w:rsidRPr="00A36DBB">
              <w:t>Vizualizace dat v reálném čase na terminálech</w:t>
            </w:r>
            <w:r w:rsidR="7905B8F9" w:rsidRPr="00A36DBB">
              <w:t xml:space="preserve">, </w:t>
            </w:r>
            <w:r w:rsidRPr="00A36DBB">
              <w:t>velkoplošných obrazovkách</w:t>
            </w:r>
            <w:r w:rsidR="3FF34E9B" w:rsidRPr="00A36DBB">
              <w:t xml:space="preserve"> a mobilních aplikacích.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Možnost zobrazení aktuálního stavu výroby na výrobních dashboardech.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Výpočet a sledování OEE (</w:t>
            </w:r>
            <w:proofErr w:type="spellStart"/>
            <w:r w:rsidRPr="00A36DBB">
              <w:t>Overall</w:t>
            </w:r>
            <w:proofErr w:type="spellEnd"/>
            <w:r w:rsidRPr="00A36DBB">
              <w:t xml:space="preserve"> </w:t>
            </w:r>
            <w:proofErr w:type="spellStart"/>
            <w:r w:rsidRPr="00A36DBB">
              <w:t>Equipment</w:t>
            </w:r>
            <w:proofErr w:type="spellEnd"/>
            <w:r w:rsidRPr="00A36DBB">
              <w:t xml:space="preserve"> </w:t>
            </w:r>
            <w:proofErr w:type="spellStart"/>
            <w:r w:rsidRPr="00A36DBB">
              <w:t>Effectiveness</w:t>
            </w:r>
            <w:proofErr w:type="spellEnd"/>
            <w:r w:rsidRPr="00A36DBB">
              <w:t>).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Konfigurovatelné uživatelské rozhraní pro vizualizaci dat.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Možnost zadávání notifikací a hlášení událostí přímo z výrobních terminálů.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Podpora pro notifikační předpisy a eskalační úrovně (servis, management).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Řízení úkolů údržby (pravidelná údržba, aktuální servisní zásahy).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Upozornění na neshody a možnost jejich okamžitého řešení.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Evidence technologických hodnot podle předpisů a šablon.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Odvádění hotových výrobků a mezioperací ve výrobě.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Digitální podklady pro výrobu – zakázkové listy, pracovní instrukce.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 xml:space="preserve">Mobilní aplikace pro iOS a Android, publikované na </w:t>
            </w:r>
            <w:proofErr w:type="spellStart"/>
            <w:r w:rsidRPr="00A36DBB">
              <w:t>App</w:t>
            </w:r>
            <w:proofErr w:type="spellEnd"/>
            <w:r w:rsidRPr="00A36DBB">
              <w:t xml:space="preserve"> </w:t>
            </w:r>
            <w:proofErr w:type="spellStart"/>
            <w:r w:rsidRPr="00A36DBB">
              <w:t>Store</w:t>
            </w:r>
            <w:proofErr w:type="spellEnd"/>
            <w:r w:rsidRPr="00A36DBB">
              <w:t xml:space="preserve"> a </w:t>
            </w:r>
            <w:proofErr w:type="spellStart"/>
            <w:r w:rsidRPr="00A36DBB">
              <w:t>Google</w:t>
            </w:r>
            <w:proofErr w:type="spellEnd"/>
            <w:r w:rsidRPr="00A36DBB">
              <w:t xml:space="preserve"> Play, podpora offline režimu a </w:t>
            </w:r>
            <w:proofErr w:type="spellStart"/>
            <w:r w:rsidRPr="00A36DBB">
              <w:t>push</w:t>
            </w:r>
            <w:proofErr w:type="spellEnd"/>
            <w:r w:rsidRPr="00A36DBB">
              <w:t xml:space="preserve"> notifikací.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Podpora více rolí a práv (administrátor, manažer, technik, obsluha) s auditními logy.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 xml:space="preserve">Napojení na docházkový systém </w:t>
            </w:r>
            <w:proofErr w:type="spellStart"/>
            <w:r w:rsidRPr="00A36DBB">
              <w:t>Aktion</w:t>
            </w:r>
            <w:proofErr w:type="spellEnd"/>
            <w:r w:rsidRPr="00A36DBB">
              <w:t xml:space="preserve"> – evidence směn, přítomnosti, školení BOZP.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5484B4FA" w:rsidRPr="00A36DBB" w:rsidTr="794ACA6B">
        <w:trPr>
          <w:trHeight w:val="300"/>
        </w:trPr>
        <w:tc>
          <w:tcPr>
            <w:tcW w:w="5535" w:type="dxa"/>
          </w:tcPr>
          <w:p w:rsidR="2EA57F69" w:rsidRPr="00A36DBB" w:rsidRDefault="2EA57F69" w:rsidP="00A36DBB">
            <w:pPr>
              <w:spacing w:after="0"/>
            </w:pPr>
            <w:r w:rsidRPr="00A36DBB">
              <w:t>Přiřazování operací pracovníkům a strojům na základě plánování a priorit</w:t>
            </w:r>
          </w:p>
        </w:tc>
        <w:tc>
          <w:tcPr>
            <w:tcW w:w="3105" w:type="dxa"/>
            <w:vAlign w:val="center"/>
          </w:tcPr>
          <w:p w:rsidR="2EA57F69" w:rsidRPr="00E06545" w:rsidRDefault="2EA57F69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5484B4FA" w:rsidRPr="00A36DBB" w:rsidTr="794ACA6B">
        <w:trPr>
          <w:trHeight w:val="300"/>
        </w:trPr>
        <w:tc>
          <w:tcPr>
            <w:tcW w:w="5535" w:type="dxa"/>
          </w:tcPr>
          <w:p w:rsidR="2EA57F69" w:rsidRPr="00A36DBB" w:rsidRDefault="2EA57F69" w:rsidP="00A36DBB">
            <w:pPr>
              <w:spacing w:after="0"/>
            </w:pPr>
            <w:r w:rsidRPr="00A36DBB">
              <w:t>Možnost přizpůsobení systému specifickým požadavkům objednatele</w:t>
            </w:r>
          </w:p>
        </w:tc>
        <w:tc>
          <w:tcPr>
            <w:tcW w:w="3105" w:type="dxa"/>
            <w:vAlign w:val="center"/>
          </w:tcPr>
          <w:p w:rsidR="2EA57F69" w:rsidRPr="00E06545" w:rsidRDefault="2EA57F69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Integrace IML procesů (fólie, robot, lis).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Reporting výroby, sledování zmetkovitosti, evidence reklamací.</w:t>
            </w:r>
          </w:p>
        </w:tc>
        <w:tc>
          <w:tcPr>
            <w:tcW w:w="3105" w:type="dxa"/>
            <w:vAlign w:val="center"/>
          </w:tcPr>
          <w:p w:rsidR="003D45AF" w:rsidRPr="00E06545" w:rsidRDefault="5484B4FA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3821A96B" w:rsidRPr="00A36DBB" w:rsidRDefault="3821A96B" w:rsidP="00A36DBB">
            <w:pPr>
              <w:spacing w:after="0"/>
            </w:pPr>
            <w:r w:rsidRPr="00A36DBB">
              <w:t xml:space="preserve">Umožňuje systém prostřednictvím webového rozhraní přístupného zákazníkům rezervaci výrobních termínů a </w:t>
            </w:r>
            <w:r w:rsidRPr="00A36DBB">
              <w:lastRenderedPageBreak/>
              <w:t>současně příjem zákaznických poptávek, které jsou následně centrálně spravovány a zpracovávány v rámci systému?</w:t>
            </w:r>
          </w:p>
        </w:tc>
        <w:tc>
          <w:tcPr>
            <w:tcW w:w="3105" w:type="dxa"/>
            <w:vAlign w:val="center"/>
          </w:tcPr>
          <w:p w:rsidR="7B58ECB6" w:rsidRPr="00E06545" w:rsidRDefault="7B58ECB6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lastRenderedPageBreak/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46E7C64F" w:rsidRPr="00A36DBB" w:rsidRDefault="46E7C64F" w:rsidP="00A36DBB">
            <w:pPr>
              <w:spacing w:after="0"/>
            </w:pPr>
            <w:r w:rsidRPr="00A36DBB">
              <w:lastRenderedPageBreak/>
              <w:t xml:space="preserve">Zajišťuje systém kompletní správu životního cyklu poptávky (od přijetí, přes schvalování, zpracování až po uzavření), včetně </w:t>
            </w:r>
            <w:proofErr w:type="spellStart"/>
            <w:r w:rsidRPr="00A36DBB">
              <w:t>workflow</w:t>
            </w:r>
            <w:proofErr w:type="spellEnd"/>
            <w:r w:rsidRPr="00A36DBB">
              <w:t xml:space="preserve"> celého řetězce?</w:t>
            </w:r>
          </w:p>
        </w:tc>
        <w:tc>
          <w:tcPr>
            <w:tcW w:w="3105" w:type="dxa"/>
            <w:vAlign w:val="center"/>
          </w:tcPr>
          <w:p w:rsidR="7B58ECB6" w:rsidRPr="00E06545" w:rsidRDefault="7B58ECB6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32FEF57F" w:rsidRPr="00A36DBB" w:rsidRDefault="32FEF57F" w:rsidP="00A36DBB">
            <w:pPr>
              <w:spacing w:after="0"/>
            </w:pPr>
            <w:r w:rsidRPr="00A36DBB">
              <w:t>Je možné provozovat dodané řešení na stávajícím virtuálním serveru s následující konfigurací?</w:t>
            </w:r>
          </w:p>
          <w:p w:rsidR="32FEF57F" w:rsidRPr="00A36DBB" w:rsidRDefault="32FEF57F" w:rsidP="00A36DBB">
            <w:pPr>
              <w:spacing w:after="0"/>
            </w:pPr>
            <w:r w:rsidRPr="00A36DBB">
              <w:t xml:space="preserve">Navrhovaná konfigurace: </w:t>
            </w:r>
          </w:p>
          <w:p w:rsidR="32FEF57F" w:rsidRPr="00A36DBB" w:rsidRDefault="32FEF57F" w:rsidP="00A36DBB">
            <w:pPr>
              <w:spacing w:after="0"/>
            </w:pPr>
            <w:r w:rsidRPr="00A36DBB">
              <w:t xml:space="preserve">Operační systém: </w:t>
            </w:r>
            <w:proofErr w:type="spellStart"/>
            <w:r w:rsidRPr="00A36DBB">
              <w:t>Ubuntu</w:t>
            </w:r>
            <w:proofErr w:type="spellEnd"/>
            <w:r w:rsidRPr="00A36DBB">
              <w:t xml:space="preserve"> Server LTS</w:t>
            </w:r>
          </w:p>
          <w:p w:rsidR="32FEF57F" w:rsidRPr="00A36DBB" w:rsidRDefault="32FEF57F" w:rsidP="00A36DBB">
            <w:pPr>
              <w:spacing w:after="0"/>
            </w:pPr>
            <w:r w:rsidRPr="00A36DBB">
              <w:t>Operační paměť (RAM): 8 GB</w:t>
            </w:r>
          </w:p>
          <w:p w:rsidR="32FEF57F" w:rsidRPr="00A36DBB" w:rsidRDefault="32FEF57F" w:rsidP="00A36DBB">
            <w:pPr>
              <w:spacing w:after="0"/>
            </w:pPr>
            <w:r w:rsidRPr="00A36DBB">
              <w:t>Úložiště: 120 GB SSD</w:t>
            </w:r>
          </w:p>
          <w:p w:rsidR="32FEF57F" w:rsidRPr="00A36DBB" w:rsidRDefault="32FEF57F" w:rsidP="00A36DBB">
            <w:pPr>
              <w:spacing w:after="0"/>
            </w:pPr>
            <w:r w:rsidRPr="00A36DBB">
              <w:t xml:space="preserve">CPU: min. 2 </w:t>
            </w:r>
            <w:proofErr w:type="spellStart"/>
            <w:r w:rsidRPr="00A36DBB">
              <w:t>vCPU</w:t>
            </w:r>
            <w:proofErr w:type="spellEnd"/>
          </w:p>
          <w:p w:rsidR="32FEF57F" w:rsidRPr="00A36DBB" w:rsidRDefault="32FEF57F" w:rsidP="00A36DBB">
            <w:pPr>
              <w:spacing w:after="0"/>
            </w:pPr>
            <w:r w:rsidRPr="00A36DBB">
              <w:t>Typ prostředí: virtualizovaný server (VM nebo kontejnerové prostředí)</w:t>
            </w:r>
          </w:p>
        </w:tc>
        <w:tc>
          <w:tcPr>
            <w:tcW w:w="3105" w:type="dxa"/>
            <w:vAlign w:val="center"/>
          </w:tcPr>
          <w:p w:rsidR="7B58ECB6" w:rsidRPr="00E06545" w:rsidRDefault="7B58ECB6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rFonts w:ascii="Cambria" w:eastAsia="Cambria" w:hAnsi="Cambria" w:cs="Cambria"/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028A4299" w:rsidRPr="00A36DBB" w:rsidRDefault="028A4299" w:rsidP="00A36DBB">
            <w:pPr>
              <w:spacing w:after="0"/>
            </w:pPr>
            <w:r w:rsidRPr="00A36DBB">
              <w:t>Je možné na tomto serveru provozovat aplikační skript / službu dodanou v rámci řešení bez nutnosti další infrastruktury?</w:t>
            </w:r>
          </w:p>
        </w:tc>
        <w:tc>
          <w:tcPr>
            <w:tcW w:w="3105" w:type="dxa"/>
            <w:vAlign w:val="center"/>
          </w:tcPr>
          <w:p w:rsidR="7B58ECB6" w:rsidRPr="00E06545" w:rsidRDefault="7B58ECB6" w:rsidP="00A36DBB">
            <w:pPr>
              <w:spacing w:after="0"/>
              <w:jc w:val="center"/>
              <w:rPr>
                <w:highlight w:val="yellow"/>
              </w:rPr>
            </w:pPr>
            <w:r w:rsidRPr="00E06545">
              <w:rPr>
                <w:rFonts w:ascii="Cambria" w:eastAsia="Cambria" w:hAnsi="Cambria" w:cs="Cambria"/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1E26BE10" w:rsidRPr="00A36DBB" w:rsidRDefault="1E26BE10" w:rsidP="00A36DBB">
            <w:pPr>
              <w:spacing w:after="0"/>
            </w:pPr>
            <w:r w:rsidRPr="00A36DBB">
              <w:t>Po dokončení projektu bude klientovi předáno kompletní dílo, které bude zahrnovat:</w:t>
            </w:r>
          </w:p>
          <w:p w:rsidR="1E26BE10" w:rsidRPr="00A36DBB" w:rsidRDefault="1E26BE10" w:rsidP="00A36DBB">
            <w:pPr>
              <w:spacing w:after="0"/>
            </w:pPr>
            <w:r w:rsidRPr="00A36DBB">
              <w:t>• veškeré zdrojové kódy aplikace,</w:t>
            </w:r>
          </w:p>
          <w:p w:rsidR="1E26BE10" w:rsidRPr="00A36DBB" w:rsidRDefault="1E26BE10" w:rsidP="00A36DBB">
            <w:pPr>
              <w:spacing w:after="0"/>
            </w:pPr>
            <w:r w:rsidRPr="00A36DBB">
              <w:t>• technickou a uživatelskou dokumentaci,</w:t>
            </w:r>
          </w:p>
          <w:p w:rsidR="1E26BE10" w:rsidRPr="00A36DBB" w:rsidRDefault="1E26BE10" w:rsidP="00A36DBB">
            <w:pPr>
              <w:spacing w:after="0"/>
            </w:pPr>
            <w:r w:rsidRPr="00A36DBB">
              <w:t>• konfigurační soubory a další výstupy vzniklé v rámci realizace projektu.</w:t>
            </w:r>
          </w:p>
        </w:tc>
        <w:tc>
          <w:tcPr>
            <w:tcW w:w="3105" w:type="dxa"/>
            <w:vAlign w:val="center"/>
          </w:tcPr>
          <w:p w:rsidR="7B58ECB6" w:rsidRPr="00A36DBB" w:rsidRDefault="7B58ECB6" w:rsidP="00A36DBB">
            <w:pPr>
              <w:spacing w:after="0"/>
              <w:jc w:val="center"/>
            </w:pPr>
            <w:r w:rsidRPr="00E06545">
              <w:rPr>
                <w:rFonts w:ascii="Cambria" w:eastAsia="Cambria" w:hAnsi="Cambria" w:cs="Cambria"/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0E4F152C" w:rsidRPr="00A36DBB" w:rsidRDefault="0E4F152C" w:rsidP="00A36DBB">
            <w:pPr>
              <w:spacing w:after="0"/>
            </w:pPr>
            <w:r w:rsidRPr="00A36DBB">
              <w:t>Bude klientovi poskytnuta licence k užití díla v rozsahu umožňujícím:</w:t>
            </w:r>
          </w:p>
          <w:p w:rsidR="0E4F152C" w:rsidRPr="00A36DBB" w:rsidRDefault="0E4F152C" w:rsidP="00A36DBB">
            <w:pPr>
              <w:spacing w:after="0"/>
            </w:pPr>
            <w:r w:rsidRPr="00A36DBB">
              <w:t>• neomezený provoz aplikace (časově i územně),</w:t>
            </w:r>
          </w:p>
          <w:p w:rsidR="0E4F152C" w:rsidRPr="00A36DBB" w:rsidRDefault="0E4F152C" w:rsidP="00A36DBB">
            <w:pPr>
              <w:spacing w:after="0"/>
            </w:pPr>
            <w:r w:rsidRPr="00A36DBB">
              <w:t>• úpravy, rozšiřování a další vývoj řešení,</w:t>
            </w:r>
          </w:p>
          <w:p w:rsidR="0E4F152C" w:rsidRPr="00A36DBB" w:rsidRDefault="0E4F152C" w:rsidP="00A36DBB">
            <w:pPr>
              <w:spacing w:after="0"/>
            </w:pPr>
            <w:r w:rsidRPr="00A36DBB">
              <w:t>• integraci s dalšími systémy,</w:t>
            </w:r>
          </w:p>
          <w:p w:rsidR="0E4F152C" w:rsidRPr="00A36DBB" w:rsidRDefault="0E4F152C" w:rsidP="00A36DBB">
            <w:pPr>
              <w:spacing w:after="0"/>
            </w:pPr>
            <w:r w:rsidRPr="00A36DBB">
              <w:t>• poskytování a šíření řešení třetím stranám?</w:t>
            </w:r>
          </w:p>
        </w:tc>
        <w:tc>
          <w:tcPr>
            <w:tcW w:w="3105" w:type="dxa"/>
            <w:vAlign w:val="center"/>
          </w:tcPr>
          <w:p w:rsidR="0E4F152C" w:rsidRPr="00A36DBB" w:rsidRDefault="0E4F152C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0E4F152C" w:rsidRPr="00A36DBB" w:rsidRDefault="0E4F152C" w:rsidP="00A36DBB">
            <w:pPr>
              <w:spacing w:after="0"/>
            </w:pPr>
            <w:r w:rsidRPr="00A36DBB">
              <w:t>Bude licence poskytnuta s právem udělovat podlicence bez nutnosti dalšího souhlasu dodavatele?</w:t>
            </w:r>
          </w:p>
        </w:tc>
        <w:tc>
          <w:tcPr>
            <w:tcW w:w="3105" w:type="dxa"/>
            <w:vAlign w:val="center"/>
          </w:tcPr>
          <w:p w:rsidR="0E4F152C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794ACA6B" w:rsidRPr="00A36DBB" w:rsidTr="794ACA6B">
        <w:trPr>
          <w:trHeight w:val="300"/>
        </w:trPr>
        <w:tc>
          <w:tcPr>
            <w:tcW w:w="5535" w:type="dxa"/>
          </w:tcPr>
          <w:p w:rsidR="0E4F152C" w:rsidRPr="00A36DBB" w:rsidRDefault="0E4F152C" w:rsidP="00A36DBB">
            <w:pPr>
              <w:spacing w:after="0"/>
            </w:pPr>
            <w:r w:rsidRPr="00A36DBB">
              <w:t>Umožňuje systém s využitím AI analyzovat historická data (vytíženost výroby, typ zakázky, délku realizace) a automaticky navrhovat nejvhodnější dostupné výrobní termíny/nastavení?</w:t>
            </w:r>
          </w:p>
        </w:tc>
        <w:tc>
          <w:tcPr>
            <w:tcW w:w="3105" w:type="dxa"/>
            <w:vAlign w:val="center"/>
          </w:tcPr>
          <w:p w:rsidR="0E4F152C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Generování a tisk štítků s QR kódy, sledování pohybu beden a expedice.</w:t>
            </w:r>
          </w:p>
        </w:tc>
        <w:tc>
          <w:tcPr>
            <w:tcW w:w="3105" w:type="dxa"/>
            <w:vAlign w:val="center"/>
          </w:tcPr>
          <w:p w:rsidR="003D45AF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>Možnost provozu v hybridním režimu (on-premise server + cloudová replikace).</w:t>
            </w:r>
          </w:p>
        </w:tc>
        <w:tc>
          <w:tcPr>
            <w:tcW w:w="3105" w:type="dxa"/>
            <w:vAlign w:val="center"/>
          </w:tcPr>
          <w:p w:rsidR="003D45AF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003D45AF" w:rsidRPr="00A36DBB" w:rsidTr="794ACA6B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t xml:space="preserve">Zabezpečení – přihlášení přes čip, šifrovaná komunikace </w:t>
            </w:r>
            <w:r w:rsidRPr="00A36DBB">
              <w:lastRenderedPageBreak/>
              <w:t xml:space="preserve">TLS 1.3, </w:t>
            </w:r>
            <w:proofErr w:type="spellStart"/>
            <w:r w:rsidRPr="00A36DBB">
              <w:t>dvoufaktorová</w:t>
            </w:r>
            <w:proofErr w:type="spellEnd"/>
            <w:r w:rsidRPr="00A36DBB">
              <w:t xml:space="preserve"> autentizace (OTP, biometrie, čipové karty).</w:t>
            </w:r>
          </w:p>
        </w:tc>
        <w:tc>
          <w:tcPr>
            <w:tcW w:w="3105" w:type="dxa"/>
            <w:vAlign w:val="center"/>
          </w:tcPr>
          <w:p w:rsidR="003D45AF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lastRenderedPageBreak/>
              <w:t>ANO/NE</w:t>
            </w:r>
          </w:p>
        </w:tc>
      </w:tr>
      <w:tr w:rsidR="003D45AF" w:rsidRPr="00A36DBB" w:rsidTr="00E06545">
        <w:trPr>
          <w:trHeight w:val="300"/>
        </w:trPr>
        <w:tc>
          <w:tcPr>
            <w:tcW w:w="5535" w:type="dxa"/>
          </w:tcPr>
          <w:p w:rsidR="003D45AF" w:rsidRPr="00A36DBB" w:rsidRDefault="00B57B45" w:rsidP="00A36DBB">
            <w:pPr>
              <w:spacing w:after="0"/>
            </w:pPr>
            <w:r w:rsidRPr="00A36DBB">
              <w:lastRenderedPageBreak/>
              <w:t>Výkon: podpora min. 50 současně přihlášených uživatelů.</w:t>
            </w:r>
          </w:p>
        </w:tc>
        <w:tc>
          <w:tcPr>
            <w:tcW w:w="3105" w:type="dxa"/>
            <w:tcBorders>
              <w:bottom w:val="single" w:sz="12" w:space="0" w:color="000000" w:themeColor="text1"/>
            </w:tcBorders>
            <w:vAlign w:val="center"/>
          </w:tcPr>
          <w:p w:rsidR="003D45AF" w:rsidRPr="00A36DBB" w:rsidRDefault="00E06545" w:rsidP="00A36DBB">
            <w:pPr>
              <w:spacing w:after="0"/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Dostupnost: RTO ≤ 4 hodiny, RPO ≤ 1 hodina.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Modulární architektura – možnost přidávání dalších modulů.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 xml:space="preserve">Reporting připravený na integraci s </w:t>
            </w:r>
            <w:proofErr w:type="spellStart"/>
            <w:r w:rsidRPr="00A36DBB">
              <w:t>PowerBI</w:t>
            </w:r>
            <w:proofErr w:type="spellEnd"/>
            <w:r w:rsidRPr="00A36DBB">
              <w:t xml:space="preserve"> (export do XLSX a PDF).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Poskytnutí testovacího prostředí s testovacími daty.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Projektová dokumentace musí být součástí dodávky (technická, uživatelská, školící).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Součástí dodávky jsou kompletní zdrojové kódy včetně databázové architektury a API dokumentace.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Intuitivní uživatelské rozhraní přizpůsobitelné podle potřeb jednotlivých uživatelů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Podpora více jazyků dle potřeby zákazníka</w:t>
            </w:r>
          </w:p>
        </w:tc>
        <w:tc>
          <w:tcPr>
            <w:tcW w:w="3105" w:type="dxa"/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E06545" w:rsidRPr="00A36DBB" w:rsidTr="00E06545">
        <w:trPr>
          <w:trHeight w:val="300"/>
        </w:trPr>
        <w:tc>
          <w:tcPr>
            <w:tcW w:w="5535" w:type="dxa"/>
          </w:tcPr>
          <w:p w:rsidR="00E06545" w:rsidRPr="00A36DBB" w:rsidRDefault="00E06545" w:rsidP="00E06545">
            <w:pPr>
              <w:spacing w:after="0"/>
            </w:pPr>
            <w:r w:rsidRPr="00A36DBB">
              <w:t>Podpora v režimu on-line, telefonicky a v případě potřeby na místě, v sídle odběratele, činnost podpory realizovaná certifikovanými techniky. Podmínkou je komunikace v českém jazyce.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E06545" w:rsidRDefault="00E06545" w:rsidP="00E06545">
            <w:pPr>
              <w:spacing w:after="0"/>
              <w:jc w:val="center"/>
            </w:pPr>
            <w:r w:rsidRPr="00B972B7">
              <w:rPr>
                <w:highlight w:val="yellow"/>
              </w:rPr>
              <w:t>ANO/NE</w:t>
            </w:r>
          </w:p>
        </w:tc>
      </w:tr>
      <w:tr w:rsidR="003D45AF" w:rsidRPr="00A36DBB" w:rsidTr="00E06545">
        <w:trPr>
          <w:trHeight w:val="300"/>
        </w:trPr>
        <w:tc>
          <w:tcPr>
            <w:tcW w:w="5535" w:type="dxa"/>
          </w:tcPr>
          <w:p w:rsidR="003D45AF" w:rsidRPr="00A36DBB" w:rsidRDefault="5484B4FA" w:rsidP="00E06545">
            <w:pPr>
              <w:spacing w:after="0"/>
              <w:rPr>
                <w:b/>
                <w:bCs/>
              </w:rPr>
            </w:pPr>
            <w:r w:rsidRPr="00A36DBB">
              <w:rPr>
                <w:b/>
                <w:bCs/>
              </w:rPr>
              <w:t xml:space="preserve">Dodávka HW vybavení: </w:t>
            </w:r>
          </w:p>
          <w:p w:rsidR="003D45AF" w:rsidRPr="00A36DBB" w:rsidRDefault="5484B4FA" w:rsidP="00E06545">
            <w:pPr>
              <w:spacing w:after="0"/>
            </w:pPr>
            <w:r w:rsidRPr="00A36DBB">
              <w:t>2× průmyslový dotykový terminál</w:t>
            </w:r>
          </w:p>
          <w:p w:rsidR="003D45AF" w:rsidRPr="00A36DBB" w:rsidRDefault="146C6131" w:rsidP="00E06545">
            <w:pPr>
              <w:pStyle w:val="Odstavecseseznamem"/>
              <w:numPr>
                <w:ilvl w:val="0"/>
                <w:numId w:val="3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průmyslové provedení (IP65), min. 21” obrazovka,</w:t>
            </w:r>
          </w:p>
          <w:p w:rsidR="003D45AF" w:rsidRPr="00A36DBB" w:rsidRDefault="146C6131" w:rsidP="00E06545">
            <w:pPr>
              <w:pStyle w:val="Odstavecseseznamem"/>
              <w:numPr>
                <w:ilvl w:val="0"/>
                <w:numId w:val="3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stojanové provedení do haly,</w:t>
            </w:r>
          </w:p>
          <w:p w:rsidR="003D45AF" w:rsidRPr="00A36DBB" w:rsidRDefault="146C6131" w:rsidP="00E06545">
            <w:pPr>
              <w:pStyle w:val="Odstavecseseznamem"/>
              <w:numPr>
                <w:ilvl w:val="0"/>
                <w:numId w:val="3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integrovan</w:t>
            </w:r>
            <w:r w:rsidR="2060A414" w:rsidRPr="00A36DBB">
              <w:rPr>
                <w:rFonts w:ascii="Cambria" w:eastAsia="Cambria" w:hAnsi="Cambria" w:cs="Cambria"/>
                <w:color w:val="000000" w:themeColor="text1"/>
              </w:rPr>
              <w:t>á</w:t>
            </w:r>
            <w:r w:rsidRPr="00A36DBB">
              <w:rPr>
                <w:rFonts w:ascii="Cambria" w:eastAsia="Cambria" w:hAnsi="Cambria" w:cs="Cambria"/>
                <w:color w:val="000000" w:themeColor="text1"/>
              </w:rPr>
              <w:t xml:space="preserve"> čtečka QR/RFID pro přihlašování a skenování.</w:t>
            </w:r>
          </w:p>
          <w:p w:rsidR="003D45AF" w:rsidRPr="00A36DBB" w:rsidRDefault="5484B4FA" w:rsidP="00E06545">
            <w:pPr>
              <w:spacing w:after="0"/>
            </w:pPr>
            <w:r w:rsidRPr="00A36DBB">
              <w:t xml:space="preserve">8× odolný </w:t>
            </w:r>
            <w:r w:rsidR="77235D9D" w:rsidRPr="00A36DBB">
              <w:t>tablet</w:t>
            </w:r>
          </w:p>
          <w:p w:rsidR="003D45AF" w:rsidRPr="00A36DBB" w:rsidRDefault="7AFEEA35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 xml:space="preserve">podpora Android 12+, min. </w:t>
            </w:r>
            <w:r w:rsidR="4F2E2ED1" w:rsidRPr="00A36DBB">
              <w:rPr>
                <w:color w:val="000000" w:themeColor="text1"/>
              </w:rPr>
              <w:t>10</w:t>
            </w:r>
            <w:r w:rsidRPr="00A36DBB">
              <w:rPr>
                <w:rFonts w:ascii="Cambria" w:eastAsia="Cambria" w:hAnsi="Cambria" w:cs="Cambria"/>
                <w:color w:val="000000" w:themeColor="text1"/>
              </w:rPr>
              <w:t xml:space="preserve">” displej, odolnost </w:t>
            </w:r>
            <w:r w:rsidR="4014BD86" w:rsidRPr="00A36DBB">
              <w:rPr>
                <w:color w:val="000000" w:themeColor="text1"/>
              </w:rPr>
              <w:t>IP67</w:t>
            </w:r>
            <w:r w:rsidRPr="00A36DBB">
              <w:rPr>
                <w:rFonts w:ascii="Cambria" w:eastAsia="Cambria" w:hAnsi="Cambria" w:cs="Cambria"/>
                <w:color w:val="000000" w:themeColor="text1"/>
              </w:rPr>
              <w:t>,</w:t>
            </w:r>
          </w:p>
          <w:p w:rsidR="003D45AF" w:rsidRPr="00A36DBB" w:rsidRDefault="7D6EB12B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color w:val="000000" w:themeColor="text1"/>
              </w:rPr>
            </w:pPr>
            <w:r w:rsidRPr="00A36DBB">
              <w:rPr>
                <w:b/>
                <w:bCs/>
                <w:color w:val="000000" w:themeColor="text1"/>
              </w:rPr>
              <w:t>Paměť</w:t>
            </w:r>
            <w:r w:rsidRPr="00A36DBB">
              <w:rPr>
                <w:color w:val="000000" w:themeColor="text1"/>
              </w:rPr>
              <w:t>: min. 6 GB RAM, 128 GB interní úložiště.</w:t>
            </w:r>
          </w:p>
          <w:p w:rsidR="003D45AF" w:rsidRPr="00A36DBB" w:rsidRDefault="7D6EB12B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color w:val="000000" w:themeColor="text1"/>
              </w:rPr>
            </w:pPr>
            <w:r w:rsidRPr="00A36DBB">
              <w:rPr>
                <w:b/>
                <w:bCs/>
                <w:color w:val="000000" w:themeColor="text1"/>
              </w:rPr>
              <w:t>Síť</w:t>
            </w:r>
            <w:r w:rsidRPr="00A36DBB">
              <w:rPr>
                <w:color w:val="000000" w:themeColor="text1"/>
              </w:rPr>
              <w:t>: 4G/LTE, Wi-Fi 6, Bluetooth 5.0.</w:t>
            </w:r>
          </w:p>
          <w:p w:rsidR="003D45AF" w:rsidRPr="00A36DBB" w:rsidRDefault="7D6EB12B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color w:val="000000" w:themeColor="text1"/>
              </w:rPr>
            </w:pPr>
            <w:r w:rsidRPr="00A36DBB">
              <w:rPr>
                <w:b/>
                <w:bCs/>
                <w:color w:val="000000" w:themeColor="text1"/>
              </w:rPr>
              <w:t>Baterie</w:t>
            </w:r>
            <w:r w:rsidRPr="00A36DBB">
              <w:rPr>
                <w:color w:val="000000" w:themeColor="text1"/>
              </w:rPr>
              <w:t xml:space="preserve">: min. 8000 </w:t>
            </w:r>
            <w:proofErr w:type="spellStart"/>
            <w:r w:rsidRPr="00A36DBB">
              <w:rPr>
                <w:color w:val="000000" w:themeColor="text1"/>
              </w:rPr>
              <w:t>mAh</w:t>
            </w:r>
            <w:proofErr w:type="spellEnd"/>
            <w:r w:rsidRPr="00A36DBB">
              <w:rPr>
                <w:color w:val="000000" w:themeColor="text1"/>
              </w:rPr>
              <w:t>, výdrž min. 8 h, rychlé nabíjení přes USB-C.</w:t>
            </w:r>
          </w:p>
          <w:p w:rsidR="6EEB7850" w:rsidRPr="00A36DBB" w:rsidRDefault="6EEB7850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color w:val="000000" w:themeColor="text1"/>
              </w:rPr>
            </w:pPr>
            <w:r w:rsidRPr="00A36DBB">
              <w:rPr>
                <w:color w:val="000000" w:themeColor="text1"/>
              </w:rPr>
              <w:t>Možnost externí čtečky RFID čipů pro přihlašování</w:t>
            </w:r>
          </w:p>
          <w:p w:rsidR="003D45AF" w:rsidRPr="00A36DBB" w:rsidRDefault="7AFEEA35" w:rsidP="00E06545">
            <w:pPr>
              <w:pStyle w:val="Odstavecseseznamem"/>
              <w:numPr>
                <w:ilvl w:val="0"/>
                <w:numId w:val="2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připravené pro instalaci MES mobilní aplikace.</w:t>
            </w:r>
          </w:p>
          <w:p w:rsidR="003D45AF" w:rsidRPr="00A36DBB" w:rsidRDefault="5484B4FA" w:rsidP="00E06545">
            <w:pPr>
              <w:spacing w:after="0"/>
            </w:pPr>
            <w:r w:rsidRPr="00A36DBB">
              <w:t>3× velkoplošná obrazovka (dashboardy výroby).</w:t>
            </w:r>
          </w:p>
          <w:p w:rsidR="003D45AF" w:rsidRPr="00A36DBB" w:rsidRDefault="7572EAE9" w:rsidP="00E06545">
            <w:pPr>
              <w:pStyle w:val="Odstavecseseznamem"/>
              <w:numPr>
                <w:ilvl w:val="0"/>
                <w:numId w:val="1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lastRenderedPageBreak/>
              <w:t>min. 65”, 4K rozlišení, průmyslový režim 24/7,</w:t>
            </w:r>
          </w:p>
          <w:p w:rsidR="003D45AF" w:rsidRPr="00A36DBB" w:rsidRDefault="7572EAE9" w:rsidP="00E06545">
            <w:pPr>
              <w:pStyle w:val="Odstavecseseznamem"/>
              <w:numPr>
                <w:ilvl w:val="0"/>
                <w:numId w:val="1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možnost zobrazení dashboardů výroby a OEE,</w:t>
            </w:r>
          </w:p>
          <w:p w:rsidR="003D45AF" w:rsidRPr="00A36DBB" w:rsidRDefault="7572EAE9" w:rsidP="00E06545">
            <w:pPr>
              <w:pStyle w:val="Odstavecseseznamem"/>
              <w:numPr>
                <w:ilvl w:val="0"/>
                <w:numId w:val="1"/>
              </w:numPr>
              <w:spacing w:before="240" w:after="0"/>
              <w:rPr>
                <w:rFonts w:ascii="Cambria" w:eastAsia="Cambria" w:hAnsi="Cambria" w:cs="Cambria"/>
                <w:color w:val="000000" w:themeColor="text1"/>
              </w:rPr>
            </w:pPr>
            <w:r w:rsidRPr="00A36DBB">
              <w:rPr>
                <w:rFonts w:ascii="Cambria" w:eastAsia="Cambria" w:hAnsi="Cambria" w:cs="Cambria"/>
                <w:color w:val="000000" w:themeColor="text1"/>
              </w:rPr>
              <w:t>připojení přes HDMI/LAN/Wi-Fi.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3D45AF" w:rsidRPr="00A36DBB" w:rsidRDefault="00E06545" w:rsidP="00E06545">
            <w:pPr>
              <w:spacing w:after="0"/>
              <w:jc w:val="center"/>
            </w:pPr>
            <w:r w:rsidRPr="00E06545">
              <w:rPr>
                <w:highlight w:val="yellow"/>
              </w:rPr>
              <w:lastRenderedPageBreak/>
              <w:t>ANO/NE</w:t>
            </w:r>
          </w:p>
        </w:tc>
      </w:tr>
    </w:tbl>
    <w:p w:rsidR="5484B4FA" w:rsidRPr="00A36DBB" w:rsidRDefault="5484B4FA" w:rsidP="5484B4FA">
      <w:pPr>
        <w:pStyle w:val="Nadpis2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205"/>
        <w:gridCol w:w="4095"/>
        <w:gridCol w:w="2325"/>
      </w:tblGrid>
      <w:tr w:rsidR="5484B4FA" w:rsidRPr="00A36DBB" w:rsidTr="5484B4FA">
        <w:trPr>
          <w:trHeight w:val="300"/>
        </w:trPr>
        <w:tc>
          <w:tcPr>
            <w:tcW w:w="2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tcMar>
              <w:left w:w="105" w:type="dxa"/>
              <w:right w:w="105" w:type="dxa"/>
            </w:tcMar>
            <w:vAlign w:val="center"/>
          </w:tcPr>
          <w:p w:rsidR="5484B4FA" w:rsidRPr="00A36DBB" w:rsidRDefault="5484B4FA" w:rsidP="5484B4FA">
            <w:pPr>
              <w:jc w:val="center"/>
              <w:rPr>
                <w:rFonts w:ascii="Cambria" w:eastAsia="Cambria" w:hAnsi="Cambria" w:cs="Cambria"/>
              </w:rPr>
            </w:pPr>
            <w:r w:rsidRPr="00A36DBB">
              <w:rPr>
                <w:rFonts w:ascii="Cambria" w:eastAsia="Cambria" w:hAnsi="Cambria" w:cs="Cambria"/>
                <w:b/>
                <w:bCs/>
              </w:rPr>
              <w:t>Požadovaný parametr</w:t>
            </w:r>
          </w:p>
        </w:tc>
        <w:tc>
          <w:tcPr>
            <w:tcW w:w="40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tcMar>
              <w:left w:w="105" w:type="dxa"/>
              <w:right w:w="105" w:type="dxa"/>
            </w:tcMar>
            <w:vAlign w:val="center"/>
          </w:tcPr>
          <w:p w:rsidR="5484B4FA" w:rsidRPr="00A36DBB" w:rsidRDefault="5484B4FA" w:rsidP="5484B4FA">
            <w:pPr>
              <w:jc w:val="center"/>
              <w:rPr>
                <w:rFonts w:ascii="Cambria" w:eastAsia="Cambria" w:hAnsi="Cambria" w:cs="Cambria"/>
              </w:rPr>
            </w:pPr>
            <w:r w:rsidRPr="00A36DBB">
              <w:rPr>
                <w:rFonts w:ascii="Cambria" w:eastAsia="Cambria" w:hAnsi="Cambria" w:cs="Cambria"/>
                <w:b/>
                <w:bCs/>
              </w:rPr>
              <w:t>Požadovaná hodnota</w:t>
            </w:r>
          </w:p>
        </w:tc>
        <w:tc>
          <w:tcPr>
            <w:tcW w:w="2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DB3E2" w:themeFill="text2" w:themeFillTint="66"/>
            <w:tcMar>
              <w:left w:w="105" w:type="dxa"/>
              <w:right w:w="105" w:type="dxa"/>
            </w:tcMar>
            <w:vAlign w:val="center"/>
          </w:tcPr>
          <w:p w:rsidR="5484B4FA" w:rsidRPr="00A36DBB" w:rsidRDefault="5484B4FA" w:rsidP="5484B4FA">
            <w:pPr>
              <w:jc w:val="center"/>
              <w:rPr>
                <w:rFonts w:ascii="Cambria" w:eastAsia="Cambria" w:hAnsi="Cambria" w:cs="Cambria"/>
              </w:rPr>
            </w:pPr>
            <w:r w:rsidRPr="00A36DBB">
              <w:rPr>
                <w:rFonts w:ascii="Cambria" w:eastAsia="Cambria" w:hAnsi="Cambria" w:cs="Cambria"/>
                <w:b/>
                <w:bCs/>
              </w:rPr>
              <w:t>Hodnota dle nabídky účastníka</w:t>
            </w:r>
          </w:p>
        </w:tc>
      </w:tr>
      <w:tr w:rsidR="5484B4FA" w:rsidRPr="00A36DBB" w:rsidTr="5484B4FA">
        <w:trPr>
          <w:trHeight w:val="300"/>
        </w:trPr>
        <w:tc>
          <w:tcPr>
            <w:tcW w:w="2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53D0364" w:rsidRPr="00A36DBB" w:rsidRDefault="053D0364" w:rsidP="5484B4FA">
            <w:pPr>
              <w:rPr>
                <w:rFonts w:ascii="Cambria" w:eastAsia="Cambria" w:hAnsi="Cambria" w:cs="Cambria"/>
                <w:b/>
                <w:bCs/>
              </w:rPr>
            </w:pPr>
            <w:r w:rsidRPr="00A36DBB">
              <w:rPr>
                <w:rFonts w:ascii="Cambria" w:eastAsia="Cambria" w:hAnsi="Cambria" w:cs="Cambria"/>
                <w:b/>
                <w:bCs/>
              </w:rPr>
              <w:t>Práce dodavatele</w:t>
            </w:r>
          </w:p>
        </w:tc>
        <w:tc>
          <w:tcPr>
            <w:tcW w:w="40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053D0364" w:rsidRPr="00A36DBB" w:rsidRDefault="053D0364" w:rsidP="5484B4FA">
            <w:r w:rsidRPr="00A36DBB">
              <w:t>• Analýza výrobních procesů, návrh a konfigurace MES systému</w:t>
            </w:r>
            <w:r w:rsidRPr="00A36DBB">
              <w:br/>
              <w:t>• Implementace modulů (plánování, evidence, reporting, údržba, reklamace)</w:t>
            </w:r>
            <w:r w:rsidRPr="00A36DBB">
              <w:br/>
              <w:t>• Instalace serverového prostředí (</w:t>
            </w:r>
            <w:proofErr w:type="spellStart"/>
            <w:r w:rsidRPr="00A36DBB">
              <w:t>Ubuntu</w:t>
            </w:r>
            <w:proofErr w:type="spellEnd"/>
            <w:r w:rsidRPr="00A36DBB">
              <w:t xml:space="preserve"> Server LTS / Windows Server 2022)</w:t>
            </w:r>
            <w:r w:rsidRPr="00A36DBB">
              <w:br/>
              <w:t xml:space="preserve">• Implementace databází (MS SQL, </w:t>
            </w:r>
            <w:proofErr w:type="spellStart"/>
            <w:r w:rsidRPr="00A36DBB">
              <w:t>PostgreSQL</w:t>
            </w:r>
            <w:proofErr w:type="spellEnd"/>
            <w:r w:rsidRPr="00A36DBB">
              <w:t xml:space="preserve">, </w:t>
            </w:r>
            <w:proofErr w:type="spellStart"/>
            <w:r w:rsidRPr="00A36DBB">
              <w:t>MySQL</w:t>
            </w:r>
            <w:proofErr w:type="spellEnd"/>
            <w:r w:rsidRPr="00A36DBB">
              <w:t>)</w:t>
            </w:r>
            <w:r w:rsidRPr="00A36DBB">
              <w:br/>
              <w:t xml:space="preserve">• Integrace s ERP Pohoda, sklad ATEOSYS, docházka </w:t>
            </w:r>
            <w:proofErr w:type="spellStart"/>
            <w:r w:rsidRPr="00A36DBB">
              <w:t>Aktion</w:t>
            </w:r>
            <w:proofErr w:type="spellEnd"/>
            <w:r w:rsidRPr="00A36DBB">
              <w:t xml:space="preserve"> a </w:t>
            </w:r>
            <w:proofErr w:type="spellStart"/>
            <w:r w:rsidRPr="00A36DBB">
              <w:t>MachineLOG</w:t>
            </w:r>
            <w:proofErr w:type="spellEnd"/>
            <w:r w:rsidRPr="00A36DBB">
              <w:t xml:space="preserve"> IT</w:t>
            </w:r>
            <w:r w:rsidRPr="00A36DBB">
              <w:br/>
              <w:t>• Integrace CAD/CAM (</w:t>
            </w:r>
            <w:proofErr w:type="spellStart"/>
            <w:r w:rsidRPr="00A36DBB">
              <w:t>SolidWorks</w:t>
            </w:r>
            <w:proofErr w:type="spellEnd"/>
            <w:r w:rsidRPr="00A36DBB">
              <w:t>, PEPS) a IML procesů</w:t>
            </w:r>
            <w:r w:rsidRPr="00A36DBB">
              <w:br/>
              <w:t>• Instalace a konfigurace terminálů a velkoplošných obrazovek</w:t>
            </w:r>
            <w:r w:rsidRPr="00A36DBB">
              <w:br/>
              <w:t>• Montáž a konfigurace 2× průmyslových dotykových terminálů</w:t>
            </w:r>
            <w:r w:rsidRPr="00A36DBB">
              <w:br/>
              <w:t>• Instalace a konfigurace 3× velkoplošných obrazovek pro výrobní dashboardy</w:t>
            </w:r>
            <w:r w:rsidRPr="00A36DBB">
              <w:br/>
              <w:t>• Dodávka a nastavení 8× mobilních tabletů, registrace do MDM (Mobile Device Management)</w:t>
            </w:r>
            <w:r w:rsidRPr="00A36DBB">
              <w:br/>
              <w:t>• Vývoj a publikace mobilní aplikace (</w:t>
            </w:r>
            <w:proofErr w:type="spellStart"/>
            <w:r w:rsidRPr="00A36DBB">
              <w:t>iOS</w:t>
            </w:r>
            <w:proofErr w:type="spellEnd"/>
            <w:r w:rsidRPr="00A36DBB">
              <w:t xml:space="preserve">/Android) na </w:t>
            </w:r>
            <w:proofErr w:type="spellStart"/>
            <w:r w:rsidRPr="00A36DBB">
              <w:t>App</w:t>
            </w:r>
            <w:proofErr w:type="spellEnd"/>
            <w:r w:rsidRPr="00A36DBB">
              <w:t xml:space="preserve"> </w:t>
            </w:r>
            <w:proofErr w:type="spellStart"/>
            <w:r w:rsidRPr="00A36DBB">
              <w:t>Store</w:t>
            </w:r>
            <w:proofErr w:type="spellEnd"/>
            <w:r w:rsidRPr="00A36DBB">
              <w:t xml:space="preserve"> a </w:t>
            </w:r>
            <w:proofErr w:type="spellStart"/>
            <w:r w:rsidRPr="00A36DBB">
              <w:t>Google</w:t>
            </w:r>
            <w:proofErr w:type="spellEnd"/>
            <w:r w:rsidRPr="00A36DBB">
              <w:t xml:space="preserve"> Play</w:t>
            </w:r>
            <w:r w:rsidRPr="00A36DBB">
              <w:br/>
              <w:t>• Konfigurace notifikací a eskalačních pravidel</w:t>
            </w:r>
            <w:r w:rsidRPr="00A36DBB">
              <w:br/>
              <w:t>• Migrace a import historických dat</w:t>
            </w:r>
            <w:r w:rsidRPr="00A36DBB">
              <w:br/>
              <w:t xml:space="preserve">• Nastavení reportingu s podporou </w:t>
            </w:r>
            <w:proofErr w:type="spellStart"/>
            <w:r w:rsidRPr="00A36DBB">
              <w:t>PowerBI</w:t>
            </w:r>
            <w:proofErr w:type="spellEnd"/>
            <w:r w:rsidRPr="00A36DBB">
              <w:br/>
              <w:t xml:space="preserve">• Poskytnutí testovacího prostředí s </w:t>
            </w:r>
            <w:r w:rsidRPr="00A36DBB">
              <w:lastRenderedPageBreak/>
              <w:t>testovacími daty</w:t>
            </w:r>
            <w:r w:rsidRPr="00A36DBB">
              <w:br/>
              <w:t>• Dodání kompletní projektové dokumentace (architektura, uživatelská příručka, školící materiály)</w:t>
            </w:r>
            <w:r w:rsidRPr="00A36DBB">
              <w:br/>
              <w:t>• Dodání kompletních zdrojových kódů včetně databázové architektury a API dokumentace</w:t>
            </w:r>
            <w:r w:rsidRPr="00A36DBB">
              <w:br/>
              <w:t>• Školení administrátorů, mistrů a operátorů</w:t>
            </w:r>
            <w:r w:rsidRPr="00A36DBB">
              <w:br/>
              <w:t>• Poskytování záruční a pozáruční podpory</w:t>
            </w:r>
          </w:p>
        </w:tc>
        <w:tc>
          <w:tcPr>
            <w:tcW w:w="2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484B4FA" w:rsidRPr="00A36DBB" w:rsidRDefault="00E06545" w:rsidP="5484B4FA">
            <w:pPr>
              <w:jc w:val="center"/>
              <w:rPr>
                <w:rFonts w:ascii="Cambria" w:eastAsia="Cambria" w:hAnsi="Cambria" w:cs="Cambria"/>
              </w:rPr>
            </w:pPr>
            <w:r w:rsidRPr="00E06545">
              <w:rPr>
                <w:highlight w:val="yellow"/>
              </w:rPr>
              <w:lastRenderedPageBreak/>
              <w:t>ANO/NE</w:t>
            </w:r>
          </w:p>
        </w:tc>
      </w:tr>
      <w:tr w:rsidR="5484B4FA" w:rsidRPr="00A36DBB" w:rsidTr="5484B4FA">
        <w:trPr>
          <w:trHeight w:val="300"/>
        </w:trPr>
        <w:tc>
          <w:tcPr>
            <w:tcW w:w="2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40C056F3" w:rsidRPr="00A36DBB" w:rsidRDefault="40C056F3" w:rsidP="5484B4FA">
            <w:pPr>
              <w:rPr>
                <w:rFonts w:ascii="Cambria" w:eastAsia="Cambria" w:hAnsi="Cambria" w:cs="Cambria"/>
                <w:b/>
                <w:bCs/>
              </w:rPr>
            </w:pPr>
            <w:r w:rsidRPr="00A36DBB">
              <w:rPr>
                <w:rFonts w:ascii="Cambria" w:eastAsia="Cambria" w:hAnsi="Cambria" w:cs="Cambria"/>
                <w:b/>
                <w:bCs/>
              </w:rPr>
              <w:lastRenderedPageBreak/>
              <w:t>Záruka a podpora</w:t>
            </w:r>
          </w:p>
        </w:tc>
        <w:tc>
          <w:tcPr>
            <w:tcW w:w="40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40C056F3" w:rsidRPr="00A36DBB" w:rsidRDefault="40C056F3" w:rsidP="5484B4FA">
            <w:r w:rsidRPr="00A36DBB">
              <w:t xml:space="preserve">• Dodavatel zajistí technickou podporu v českém jazyce </w:t>
            </w:r>
          </w:p>
          <w:p w:rsidR="40C056F3" w:rsidRPr="00A36DBB" w:rsidRDefault="40C056F3" w:rsidP="5484B4FA">
            <w:r w:rsidRPr="00A36DBB">
              <w:t>• SLA zajištěna – podpora online i on-</w:t>
            </w:r>
            <w:proofErr w:type="spellStart"/>
            <w:r w:rsidRPr="00A36DBB">
              <w:t>site</w:t>
            </w:r>
            <w:proofErr w:type="spellEnd"/>
            <w:r w:rsidRPr="00A36DBB">
              <w:t xml:space="preserve"> </w:t>
            </w:r>
          </w:p>
          <w:p w:rsidR="40C056F3" w:rsidRPr="00A36DBB" w:rsidRDefault="40C056F3" w:rsidP="5484B4FA">
            <w:r w:rsidRPr="00A36DBB">
              <w:t xml:space="preserve">• Aktualizace systému, bezpečnostní záplaty a rozšiřování funkcí </w:t>
            </w:r>
          </w:p>
          <w:p w:rsidR="40C056F3" w:rsidRPr="00E06545" w:rsidRDefault="40C056F3" w:rsidP="5484B4FA">
            <w:r w:rsidRPr="00A36DBB">
              <w:t xml:space="preserve">• </w:t>
            </w:r>
            <w:r w:rsidRPr="00E06545">
              <w:t xml:space="preserve">Záruka funkčnosti min. 60 měsíců </w:t>
            </w:r>
          </w:p>
          <w:p w:rsidR="40C056F3" w:rsidRPr="00A36DBB" w:rsidRDefault="40C056F3" w:rsidP="5484B4FA">
            <w:r w:rsidRPr="00E06545">
              <w:t>• Dodavatel garantuje RTO ≤ 4 hodiny a RPO ≤ 1 hodina</w:t>
            </w:r>
            <w:r w:rsidRPr="00A36DBB">
              <w:t xml:space="preserve"> </w:t>
            </w:r>
          </w:p>
          <w:p w:rsidR="40C056F3" w:rsidRPr="00A36DBB" w:rsidRDefault="40C056F3" w:rsidP="5484B4FA">
            <w:r w:rsidRPr="00A36DBB">
              <w:t xml:space="preserve">• Podpora integrace s </w:t>
            </w:r>
            <w:proofErr w:type="spellStart"/>
            <w:r w:rsidRPr="00A36DBB">
              <w:t>PowerBI</w:t>
            </w:r>
            <w:proofErr w:type="spellEnd"/>
            <w:r w:rsidRPr="00A36DBB">
              <w:t xml:space="preserve"> a možnost rozšiřování systému díky modulární architektuře </w:t>
            </w:r>
          </w:p>
          <w:p w:rsidR="40C056F3" w:rsidRPr="00A36DBB" w:rsidRDefault="40C056F3" w:rsidP="5484B4FA">
            <w:r w:rsidRPr="00A36DBB">
              <w:t>• Monitoring a správa dodaných HW prvků (terminály, t</w:t>
            </w:r>
            <w:r w:rsidR="45C50E42" w:rsidRPr="00A36DBB">
              <w:t>ablety</w:t>
            </w:r>
            <w:r w:rsidRPr="00A36DBB">
              <w:t>, obrazovky)</w:t>
            </w:r>
          </w:p>
        </w:tc>
        <w:tc>
          <w:tcPr>
            <w:tcW w:w="23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56EA6FF8" w:rsidRPr="00A36DBB" w:rsidRDefault="56EA6FF8" w:rsidP="5484B4FA">
            <w:pPr>
              <w:jc w:val="center"/>
            </w:pPr>
            <w:r w:rsidRPr="00E06545">
              <w:rPr>
                <w:highlight w:val="yellow"/>
              </w:rPr>
              <w:t>ANO/NE</w:t>
            </w:r>
          </w:p>
        </w:tc>
      </w:tr>
    </w:tbl>
    <w:p w:rsidR="4705FC21" w:rsidRPr="00A36DBB" w:rsidRDefault="4705FC21" w:rsidP="5484B4FA">
      <w:pPr>
        <w:spacing w:before="120" w:after="123"/>
        <w:jc w:val="both"/>
        <w:rPr>
          <w:rFonts w:eastAsia="Helvetica" w:cs="Helvetica"/>
          <w:color w:val="000000" w:themeColor="text1"/>
        </w:rPr>
      </w:pPr>
      <w:r w:rsidRPr="00A36DBB">
        <w:rPr>
          <w:rFonts w:eastAsia="Helvetica" w:cs="Helvetica"/>
          <w:color w:val="000000" w:themeColor="text1"/>
        </w:rPr>
        <w:t xml:space="preserve">Já (my), níže podepsaný (í) </w:t>
      </w:r>
      <w:r w:rsidRPr="00A36DBB">
        <w:rPr>
          <w:rFonts w:eastAsia="Helvetica" w:cs="Helvetica"/>
          <w:color w:val="000000" w:themeColor="text1"/>
          <w:highlight w:val="yellow"/>
        </w:rPr>
        <w:t>     </w:t>
      </w:r>
      <w:r w:rsidRPr="00A36DBB">
        <w:rPr>
          <w:rFonts w:eastAsia="Helvetica" w:cs="Helvetica"/>
          <w:color w:val="000000" w:themeColor="text1"/>
        </w:rPr>
        <w:t xml:space="preserve"> čestně prohlašuji (</w:t>
      </w:r>
      <w:proofErr w:type="spellStart"/>
      <w:r w:rsidRPr="00A36DBB">
        <w:rPr>
          <w:rFonts w:eastAsia="Helvetica" w:cs="Helvetica"/>
          <w:color w:val="000000" w:themeColor="text1"/>
        </w:rPr>
        <w:t>eme</w:t>
      </w:r>
      <w:proofErr w:type="spellEnd"/>
      <w:r w:rsidRPr="00A36DBB">
        <w:rPr>
          <w:rFonts w:eastAsia="Helvetica" w:cs="Helvetica"/>
          <w:color w:val="000000" w:themeColor="text1"/>
        </w:rPr>
        <w:t xml:space="preserve">), že dodavatel </w:t>
      </w:r>
      <w:r w:rsidRPr="00A36DBB">
        <w:rPr>
          <w:rFonts w:eastAsia="Helvetica" w:cs="Helvetica"/>
          <w:color w:val="000000" w:themeColor="text1"/>
          <w:highlight w:val="yellow"/>
        </w:rPr>
        <w:t>     </w:t>
      </w:r>
      <w:r w:rsidRPr="00A36DBB">
        <w:rPr>
          <w:rFonts w:eastAsia="Helvetica" w:cs="Helvetica"/>
          <w:color w:val="000000" w:themeColor="text1"/>
        </w:rPr>
        <w:t xml:space="preserve"> v případě jeho výběru zadavatelem v předmětné veřejné zakázce a uzavření smlouvy zrealizuje předmět veřejné zakázky přesně dle požadavků uvedených v této Technické specifikaci.</w:t>
      </w:r>
    </w:p>
    <w:p w:rsidR="00A36DBB" w:rsidRDefault="00A36DBB" w:rsidP="5484B4FA">
      <w:pPr>
        <w:spacing w:before="120" w:after="123"/>
        <w:jc w:val="both"/>
        <w:rPr>
          <w:rFonts w:eastAsia="Helvetica" w:cstheme="majorHAnsi"/>
          <w:color w:val="000000" w:themeColor="text1"/>
        </w:rPr>
      </w:pPr>
    </w:p>
    <w:p w:rsidR="4705FC21" w:rsidRPr="00A36DBB" w:rsidRDefault="4705FC21" w:rsidP="5484B4FA">
      <w:pPr>
        <w:spacing w:before="120" w:after="123"/>
        <w:jc w:val="both"/>
        <w:rPr>
          <w:rFonts w:eastAsia="Helvetica" w:cstheme="majorHAnsi"/>
          <w:color w:val="000000" w:themeColor="text1"/>
          <w:highlight w:val="yellow"/>
        </w:rPr>
      </w:pPr>
      <w:r w:rsidRPr="00A36DBB">
        <w:rPr>
          <w:rFonts w:eastAsia="Helvetica" w:cstheme="majorHAnsi"/>
          <w:color w:val="000000" w:themeColor="text1"/>
        </w:rPr>
        <w:t>V </w:t>
      </w:r>
      <w:r w:rsidRPr="00A36DBB">
        <w:rPr>
          <w:rFonts w:eastAsia="Helvetica" w:cstheme="majorHAnsi"/>
          <w:color w:val="000000" w:themeColor="text1"/>
          <w:highlight w:val="yellow"/>
        </w:rPr>
        <w:t>     </w:t>
      </w:r>
      <w:r w:rsidRPr="00A36DBB">
        <w:rPr>
          <w:rFonts w:eastAsia="Helvetica" w:cstheme="majorHAnsi"/>
          <w:color w:val="000000" w:themeColor="text1"/>
        </w:rPr>
        <w:t> </w:t>
      </w:r>
      <w:r w:rsidRPr="00A36DBB">
        <w:rPr>
          <w:rFonts w:eastAsia="Helvetica" w:cstheme="majorHAnsi"/>
          <w:color w:val="000000" w:themeColor="text1"/>
        </w:rPr>
        <w:t xml:space="preserve">dne </w:t>
      </w:r>
      <w:r w:rsidRPr="00A36DBB">
        <w:rPr>
          <w:rFonts w:eastAsia="Helvetica" w:cstheme="majorHAnsi"/>
          <w:color w:val="000000" w:themeColor="text1"/>
          <w:highlight w:val="yellow"/>
        </w:rPr>
        <w:t>     </w:t>
      </w:r>
    </w:p>
    <w:p w:rsidR="5484B4FA" w:rsidRPr="00A36DBB" w:rsidRDefault="5484B4FA" w:rsidP="00A36DBB">
      <w:pPr>
        <w:spacing w:before="165" w:after="0"/>
        <w:jc w:val="both"/>
        <w:rPr>
          <w:rFonts w:cstheme="majorHAnsi"/>
        </w:rPr>
      </w:pPr>
    </w:p>
    <w:p w:rsidR="4705FC21" w:rsidRPr="00A36DBB" w:rsidRDefault="4705FC21" w:rsidP="00A36DBB">
      <w:pPr>
        <w:spacing w:after="0"/>
        <w:ind w:left="3600" w:firstLine="720"/>
        <w:jc w:val="both"/>
        <w:rPr>
          <w:rFonts w:eastAsia="Helvetica" w:cstheme="majorHAnsi"/>
          <w:color w:val="000000" w:themeColor="text1"/>
          <w:highlight w:val="yellow"/>
        </w:rPr>
      </w:pPr>
      <w:r w:rsidRPr="00A36DBB">
        <w:rPr>
          <w:rFonts w:eastAsia="Helvetica" w:cstheme="majorHAnsi"/>
          <w:color w:val="000000" w:themeColor="text1"/>
          <w:highlight w:val="yellow"/>
        </w:rPr>
        <w:t>…………..………………………….</w:t>
      </w:r>
    </w:p>
    <w:p w:rsidR="4705FC21" w:rsidRPr="0090332E" w:rsidRDefault="4705FC21" w:rsidP="0090332E">
      <w:pPr>
        <w:spacing w:before="120" w:after="123"/>
        <w:ind w:left="4320"/>
        <w:jc w:val="both"/>
        <w:rPr>
          <w:rFonts w:eastAsia="Helvetica" w:cstheme="majorHAnsi"/>
          <w:color w:val="000000" w:themeColor="text1"/>
        </w:rPr>
      </w:pPr>
      <w:r w:rsidRPr="00A36DBB">
        <w:rPr>
          <w:rFonts w:eastAsia="Helvetica" w:cstheme="majorHAnsi"/>
          <w:color w:val="000000" w:themeColor="text1"/>
        </w:rPr>
        <w:t>(Jméno, Příjmení, Podpis a pozice osoby oprávněné jednat za dodavatele)</w:t>
      </w:r>
    </w:p>
    <w:sectPr w:rsidR="4705FC21" w:rsidRPr="0090332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144E0F" w15:done="0"/>
  <w15:commentEx w15:paraId="1E9CC8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E0FDF8" w16cex:dateUtc="2026-02-10T13:37:00Z"/>
  <w16cex:commentExtensible w16cex:durableId="139D4137" w16cex:dateUtc="2026-02-10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144E0F" w16cid:durableId="6AE0FDF8"/>
  <w16cid:commentId w16cid:paraId="1E9CC8F0" w16cid:durableId="139D413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45" w:rsidRPr="00A36DBB" w:rsidRDefault="00B57B45">
      <w:pPr>
        <w:spacing w:after="0" w:line="240" w:lineRule="auto"/>
      </w:pPr>
      <w:r w:rsidRPr="00A36DBB">
        <w:separator/>
      </w:r>
    </w:p>
  </w:endnote>
  <w:endnote w:type="continuationSeparator" w:id="0">
    <w:p w:rsidR="00B57B45" w:rsidRPr="00A36DBB" w:rsidRDefault="00B57B45">
      <w:pPr>
        <w:spacing w:after="0" w:line="240" w:lineRule="auto"/>
      </w:pPr>
      <w:r w:rsidRPr="00A36DB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BB" w:rsidRDefault="00A36D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8640"/>
    </w:tblGrid>
    <w:tr w:rsidR="5484B4FA" w:rsidRPr="00A36DBB" w:rsidTr="5484B4FA">
      <w:trPr>
        <w:trHeight w:val="300"/>
      </w:trPr>
      <w:tc>
        <w:tcPr>
          <w:tcW w:w="8640" w:type="dxa"/>
        </w:tcPr>
        <w:p w:rsidR="5484B4FA" w:rsidRPr="00A36DBB" w:rsidRDefault="5484B4FA" w:rsidP="5484B4FA">
          <w:pPr>
            <w:spacing w:before="98" w:after="102"/>
            <w:jc w:val="both"/>
          </w:pPr>
          <w:r w:rsidRPr="00A36DBB">
            <w:rPr>
              <w:rFonts w:eastAsia="Helvetica" w:cs="Helvetica"/>
              <w:color w:val="000000" w:themeColor="text1"/>
              <w:sz w:val="12"/>
              <w:szCs w:val="12"/>
            </w:rPr>
            <w:t>Poznámka:  Jestliže se ve specifikaci 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 charakteru poptávaného plnění nevyplývá, že by použití takového substitutu bylo v rozporu s účelem poptávky (například, že by substitut snížil kompatibilitu poptávaného plnění s již existujícími výrobními prostředky).</w:t>
          </w:r>
        </w:p>
      </w:tc>
    </w:tr>
  </w:tbl>
  <w:p w:rsidR="5484B4FA" w:rsidRPr="00A36DBB" w:rsidRDefault="5484B4FA" w:rsidP="5484B4F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BB" w:rsidRDefault="00A36D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45" w:rsidRPr="00A36DBB" w:rsidRDefault="00B57B45">
      <w:pPr>
        <w:spacing w:after="0" w:line="240" w:lineRule="auto"/>
      </w:pPr>
      <w:r w:rsidRPr="00A36DBB">
        <w:separator/>
      </w:r>
    </w:p>
  </w:footnote>
  <w:footnote w:type="continuationSeparator" w:id="0">
    <w:p w:rsidR="00B57B45" w:rsidRPr="00A36DBB" w:rsidRDefault="00B57B45">
      <w:pPr>
        <w:spacing w:after="0" w:line="240" w:lineRule="auto"/>
      </w:pPr>
      <w:r w:rsidRPr="00A36DBB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BB" w:rsidRDefault="00A36D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BB" w:rsidRDefault="00A36DB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BB" w:rsidRDefault="00A36D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4312D8"/>
    <w:multiLevelType w:val="hybridMultilevel"/>
    <w:tmpl w:val="A3C4426C"/>
    <w:lvl w:ilvl="0" w:tplc="B808A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6E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E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7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C8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E5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62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8D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0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6128C"/>
    <w:multiLevelType w:val="hybridMultilevel"/>
    <w:tmpl w:val="DA5CA9F6"/>
    <w:lvl w:ilvl="0" w:tplc="C9C0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4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29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41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0F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ED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65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0C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7110B"/>
    <w:multiLevelType w:val="hybridMultilevel"/>
    <w:tmpl w:val="EDBCED0C"/>
    <w:lvl w:ilvl="0" w:tplc="9AB4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6F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E2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CF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0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2A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4B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a Zalubilová">
    <w15:presenceInfo w15:providerId="AD" w15:userId="S-1-5-21-231514418-3164581991-2807187847-146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3D45AF"/>
    <w:rsid w:val="004341A3"/>
    <w:rsid w:val="005338C6"/>
    <w:rsid w:val="00786B0B"/>
    <w:rsid w:val="00871B52"/>
    <w:rsid w:val="0090332E"/>
    <w:rsid w:val="00A36DBB"/>
    <w:rsid w:val="00AA1D8D"/>
    <w:rsid w:val="00B47730"/>
    <w:rsid w:val="00B57B45"/>
    <w:rsid w:val="00B913FB"/>
    <w:rsid w:val="00CB0664"/>
    <w:rsid w:val="00E04138"/>
    <w:rsid w:val="00E06545"/>
    <w:rsid w:val="00F12ED8"/>
    <w:rsid w:val="00F852FC"/>
    <w:rsid w:val="00FC693F"/>
    <w:rsid w:val="028A4299"/>
    <w:rsid w:val="02BC883D"/>
    <w:rsid w:val="04C5EF2F"/>
    <w:rsid w:val="053D0364"/>
    <w:rsid w:val="072E6275"/>
    <w:rsid w:val="0AC92ED1"/>
    <w:rsid w:val="0C96DF26"/>
    <w:rsid w:val="0E4F152C"/>
    <w:rsid w:val="11975627"/>
    <w:rsid w:val="146C6131"/>
    <w:rsid w:val="153CDF73"/>
    <w:rsid w:val="165C8E7A"/>
    <w:rsid w:val="1C240B03"/>
    <w:rsid w:val="1E26BE10"/>
    <w:rsid w:val="1FDBC142"/>
    <w:rsid w:val="2060A414"/>
    <w:rsid w:val="24E24DB8"/>
    <w:rsid w:val="2EA57F69"/>
    <w:rsid w:val="315E86D0"/>
    <w:rsid w:val="32FEF57F"/>
    <w:rsid w:val="35A022CD"/>
    <w:rsid w:val="3655416E"/>
    <w:rsid w:val="3821A96B"/>
    <w:rsid w:val="3829EB94"/>
    <w:rsid w:val="389C655D"/>
    <w:rsid w:val="3A0B7457"/>
    <w:rsid w:val="3C2DED39"/>
    <w:rsid w:val="3C86C481"/>
    <w:rsid w:val="3E0D50CE"/>
    <w:rsid w:val="3FF34E9B"/>
    <w:rsid w:val="4014BD86"/>
    <w:rsid w:val="40C056F3"/>
    <w:rsid w:val="41911CCB"/>
    <w:rsid w:val="4514078B"/>
    <w:rsid w:val="45C50E42"/>
    <w:rsid w:val="46E7C64F"/>
    <w:rsid w:val="4705FC21"/>
    <w:rsid w:val="487D41D0"/>
    <w:rsid w:val="499E68AC"/>
    <w:rsid w:val="4CD56D63"/>
    <w:rsid w:val="4D0E2662"/>
    <w:rsid w:val="4F2E2ED1"/>
    <w:rsid w:val="4F547075"/>
    <w:rsid w:val="51C5D195"/>
    <w:rsid w:val="52AF0267"/>
    <w:rsid w:val="5484B4FA"/>
    <w:rsid w:val="567936F7"/>
    <w:rsid w:val="56EA6FF8"/>
    <w:rsid w:val="58999984"/>
    <w:rsid w:val="5A7E79C2"/>
    <w:rsid w:val="5F854B53"/>
    <w:rsid w:val="630FE202"/>
    <w:rsid w:val="638E5E9E"/>
    <w:rsid w:val="646FDC75"/>
    <w:rsid w:val="693F8C6A"/>
    <w:rsid w:val="6C07D7E2"/>
    <w:rsid w:val="6EEB7850"/>
    <w:rsid w:val="6FB2E7E6"/>
    <w:rsid w:val="7082DDB8"/>
    <w:rsid w:val="738D21C6"/>
    <w:rsid w:val="74B2EBF8"/>
    <w:rsid w:val="7572EAE9"/>
    <w:rsid w:val="75DF1E8C"/>
    <w:rsid w:val="77235D9D"/>
    <w:rsid w:val="78872A8B"/>
    <w:rsid w:val="7905B8F9"/>
    <w:rsid w:val="794ACA6B"/>
    <w:rsid w:val="7A412702"/>
    <w:rsid w:val="7ABFDA7D"/>
    <w:rsid w:val="7AFEEA35"/>
    <w:rsid w:val="7B58ECB6"/>
    <w:rsid w:val="7BB2DF5D"/>
    <w:rsid w:val="7D6EB12B"/>
    <w:rsid w:val="7D7906F9"/>
    <w:rsid w:val="7D88BE29"/>
    <w:rsid w:val="7F0DBC2D"/>
    <w:rsid w:val="7FC7D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4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6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8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9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10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louva">
    <w:name w:val="Smlouva"/>
    <w:rsid w:val="00F12ED8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87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1B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1B5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B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1B5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545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8809DF-ED52-4D10-8849-A479A8EA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1316</Words>
  <Characters>7771</Characters>
  <Application>Microsoft Office Word</Application>
  <DocSecurity>0</DocSecurity>
  <Lines>64</Lines>
  <Paragraphs>18</Paragraphs>
  <ScaleCrop>false</ScaleCrop>
  <Manager/>
  <Company/>
  <LinksUpToDate>false</LinksUpToDate>
  <CharactersWithSpaces>9069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Karla Zalubilová</cp:lastModifiedBy>
  <cp:revision>9</cp:revision>
  <dcterms:created xsi:type="dcterms:W3CDTF">2025-09-09T14:17:00Z</dcterms:created>
  <dcterms:modified xsi:type="dcterms:W3CDTF">2026-02-11T09:49:00Z</dcterms:modified>
  <cp:category/>
</cp:coreProperties>
</file>