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7A94ABCF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Část </w:t>
            </w:r>
            <w:r w:rsidR="00BB3717">
              <w:rPr>
                <w:rFonts w:asciiTheme="majorHAnsi" w:hAnsiTheme="majorHAnsi" w:cs="Calibri"/>
                <w:b/>
                <w:sz w:val="28"/>
                <w:szCs w:val="28"/>
              </w:rPr>
              <w:t>1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–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IT služby</w:t>
            </w:r>
            <w:r w:rsidR="00BB6178">
              <w:rPr>
                <w:rFonts w:asciiTheme="majorHAnsi" w:hAnsiTheme="majorHAnsi" w:cs="Calibri"/>
                <w:b/>
                <w:sz w:val="28"/>
                <w:szCs w:val="28"/>
              </w:rPr>
              <w:t xml:space="preserve"> pro zajištění kyberbezpečnosti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B6178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4</cp:revision>
  <cp:lastPrinted>2019-12-11T11:07:00Z</cp:lastPrinted>
  <dcterms:created xsi:type="dcterms:W3CDTF">2025-10-22T07:10:00Z</dcterms:created>
  <dcterms:modified xsi:type="dcterms:W3CDTF">2026-02-05T10:06:00Z</dcterms:modified>
</cp:coreProperties>
</file>