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E3D" w:rsidRDefault="00DF0E3D" w:rsidP="00DF0E3D">
      <w:pPr>
        <w:spacing w:line="240" w:lineRule="exact"/>
        <w:rPr>
          <w:rFonts w:ascii="Arial" w:eastAsia="Arial" w:hAnsi="Arial" w:cs="Arial"/>
          <w:b/>
          <w:color w:val="00000A"/>
          <w:sz w:val="28"/>
          <w:u w:val="single"/>
          <w:shd w:val="clear" w:color="auto" w:fill="FFFFFF"/>
        </w:rPr>
      </w:pPr>
    </w:p>
    <w:p w:rsidR="00DF0E3D" w:rsidRPr="0058301C" w:rsidRDefault="00DF0E3D" w:rsidP="00B31B75">
      <w:pPr>
        <w:pBdr>
          <w:bottom w:val="single" w:sz="4" w:space="1" w:color="auto"/>
        </w:pBdr>
        <w:spacing w:line="240" w:lineRule="exact"/>
        <w:ind w:left="-709" w:right="-716"/>
        <w:jc w:val="center"/>
        <w:rPr>
          <w:rFonts w:ascii="Times New Roman" w:eastAsia="Arial" w:hAnsi="Times New Roman" w:cs="Times New Roman"/>
          <w:b/>
          <w:color w:val="00000A"/>
          <w:sz w:val="28"/>
          <w:shd w:val="clear" w:color="auto" w:fill="FFFFFF"/>
        </w:rPr>
      </w:pPr>
      <w:r w:rsidRPr="0058301C">
        <w:rPr>
          <w:rFonts w:ascii="Times New Roman" w:eastAsia="Arial" w:hAnsi="Times New Roman" w:cs="Times New Roman"/>
          <w:b/>
          <w:color w:val="00000A"/>
          <w:sz w:val="28"/>
          <w:shd w:val="clear" w:color="auto" w:fill="FFFFFF"/>
        </w:rPr>
        <w:t>Specifikace předmětu plnění</w:t>
      </w:r>
    </w:p>
    <w:p w:rsidR="00DF0E3D" w:rsidRPr="0058301C" w:rsidRDefault="00DF0E3D" w:rsidP="00DF0E3D">
      <w:pPr>
        <w:spacing w:line="240" w:lineRule="exact"/>
        <w:jc w:val="center"/>
        <w:rPr>
          <w:rFonts w:ascii="Times New Roman" w:eastAsia="Arial" w:hAnsi="Times New Roman" w:cs="Times New Roman"/>
          <w:b/>
          <w:color w:val="00000A"/>
          <w:sz w:val="28"/>
          <w:shd w:val="clear" w:color="auto" w:fill="FFFFFF"/>
        </w:rPr>
      </w:pPr>
    </w:p>
    <w:p w:rsidR="00DF0E3D" w:rsidRPr="00494816" w:rsidRDefault="00DF0E3D" w:rsidP="00DF0E3D">
      <w:pPr>
        <w:spacing w:line="276" w:lineRule="exact"/>
        <w:jc w:val="center"/>
        <w:rPr>
          <w:rFonts w:ascii="Times New Roman" w:eastAsia="Arial" w:hAnsi="Times New Roman" w:cs="Times New Roman"/>
          <w:b/>
          <w:sz w:val="28"/>
          <w:shd w:val="clear" w:color="auto" w:fill="FFFFFF"/>
        </w:rPr>
      </w:pPr>
      <w:r w:rsidRPr="00494816">
        <w:rPr>
          <w:rFonts w:ascii="Times New Roman" w:eastAsia="Arial" w:hAnsi="Times New Roman" w:cs="Times New Roman"/>
          <w:b/>
          <w:sz w:val="28"/>
          <w:shd w:val="clear" w:color="auto" w:fill="FFFFFF"/>
        </w:rPr>
        <w:t>„</w:t>
      </w:r>
      <w:r w:rsidR="00B66A7F" w:rsidRPr="00B66A7F">
        <w:rPr>
          <w:rFonts w:ascii="Times New Roman" w:eastAsia="Arial" w:hAnsi="Times New Roman" w:cs="Times New Roman"/>
          <w:b/>
          <w:sz w:val="28"/>
          <w:shd w:val="clear" w:color="auto" w:fill="FFFFFF"/>
        </w:rPr>
        <w:t>Inovace nového upínače pro frézování ve společnosti WALMAG MAGNETICS s.r.o. – terminálové odvádění výroby</w:t>
      </w:r>
      <w:r w:rsidR="00673B8B">
        <w:rPr>
          <w:rFonts w:ascii="Times New Roman" w:eastAsia="Arial" w:hAnsi="Times New Roman" w:cs="Times New Roman"/>
          <w:b/>
          <w:sz w:val="28"/>
          <w:shd w:val="clear" w:color="auto" w:fill="FFFFFF"/>
        </w:rPr>
        <w:t xml:space="preserve"> – část 2</w:t>
      </w:r>
      <w:r w:rsidR="00B66A7F">
        <w:rPr>
          <w:rFonts w:ascii="Times New Roman" w:eastAsia="Arial" w:hAnsi="Times New Roman" w:cs="Times New Roman"/>
          <w:b/>
          <w:sz w:val="28"/>
          <w:shd w:val="clear" w:color="auto" w:fill="FFFFFF"/>
        </w:rPr>
        <w:t xml:space="preserve"> </w:t>
      </w:r>
      <w:r w:rsidR="00673B8B">
        <w:rPr>
          <w:rFonts w:ascii="Times New Roman" w:eastAsia="Arial" w:hAnsi="Times New Roman" w:cs="Times New Roman"/>
          <w:b/>
          <w:sz w:val="28"/>
          <w:shd w:val="clear" w:color="auto" w:fill="FFFFFF"/>
        </w:rPr>
        <w:t>–</w:t>
      </w:r>
      <w:r w:rsidR="00B66A7F">
        <w:rPr>
          <w:rFonts w:ascii="Times New Roman" w:eastAsia="Arial" w:hAnsi="Times New Roman" w:cs="Times New Roman"/>
          <w:b/>
          <w:sz w:val="28"/>
          <w:shd w:val="clear" w:color="auto" w:fill="FFFFFF"/>
        </w:rPr>
        <w:t xml:space="preserve"> </w:t>
      </w:r>
      <w:r w:rsidR="00673B8B">
        <w:rPr>
          <w:rFonts w:ascii="Times New Roman" w:eastAsia="Arial" w:hAnsi="Times New Roman" w:cs="Times New Roman"/>
          <w:b/>
          <w:sz w:val="28"/>
          <w:shd w:val="clear" w:color="auto" w:fill="FFFFFF"/>
        </w:rPr>
        <w:t>Zobrazovací monitory</w:t>
      </w:r>
      <w:r w:rsidRPr="00494816">
        <w:rPr>
          <w:rFonts w:ascii="Times New Roman" w:eastAsia="Arial" w:hAnsi="Times New Roman" w:cs="Times New Roman"/>
          <w:b/>
          <w:sz w:val="28"/>
          <w:shd w:val="clear" w:color="auto" w:fill="FFFFFF"/>
        </w:rPr>
        <w:t>“</w:t>
      </w:r>
    </w:p>
    <w:p w:rsidR="00DF0E3D" w:rsidRPr="0058301C" w:rsidRDefault="00DF0E3D" w:rsidP="00DF0E3D">
      <w:pPr>
        <w:spacing w:line="276" w:lineRule="exact"/>
        <w:rPr>
          <w:rFonts w:ascii="Times New Roman" w:eastAsia="Arial" w:hAnsi="Times New Roman" w:cs="Times New Roman"/>
          <w:b/>
          <w:color w:val="00000A"/>
          <w:sz w:val="20"/>
          <w:shd w:val="clear" w:color="auto" w:fill="FFFFFF"/>
        </w:rPr>
      </w:pPr>
    </w:p>
    <w:p w:rsidR="00DF0E3D" w:rsidRDefault="00DF0E3D" w:rsidP="00DF0E3D">
      <w:pPr>
        <w:spacing w:line="276" w:lineRule="exact"/>
        <w:rPr>
          <w:rFonts w:ascii="Times New Roman" w:eastAsia="Times New Roman" w:hAnsi="Times New Roman" w:cs="Times New Roman"/>
          <w:b/>
          <w:color w:val="00000A"/>
          <w:shd w:val="clear" w:color="auto" w:fill="FFFFFF"/>
        </w:rPr>
      </w:pPr>
    </w:p>
    <w:tbl>
      <w:tblPr>
        <w:tblW w:w="10073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27" w:type="dxa"/>
          <w:right w:w="32" w:type="dxa"/>
        </w:tblCellMar>
        <w:tblLook w:val="04A0" w:firstRow="1" w:lastRow="0" w:firstColumn="1" w:lastColumn="0" w:noHBand="0" w:noVBand="1"/>
      </w:tblPr>
      <w:tblGrid>
        <w:gridCol w:w="3836"/>
        <w:gridCol w:w="2977"/>
        <w:gridCol w:w="3260"/>
      </w:tblGrid>
      <w:tr w:rsidR="0067033C" w:rsidRPr="0058301C" w:rsidTr="00B31B75">
        <w:trPr>
          <w:cantSplit/>
          <w:trHeight w:val="300"/>
        </w:trPr>
        <w:tc>
          <w:tcPr>
            <w:tcW w:w="10073" w:type="dxa"/>
            <w:gridSpan w:val="3"/>
            <w:tcBorders>
              <w:top w:val="double" w:sz="4" w:space="0" w:color="auto"/>
              <w:left w:val="single" w:sz="4" w:space="0" w:color="00000A"/>
              <w:bottom w:val="doub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67033C" w:rsidRPr="0067033C" w:rsidRDefault="00673B8B" w:rsidP="00DD5490">
            <w:pPr>
              <w:spacing w:line="276" w:lineRule="exact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hd w:val="clear" w:color="auto" w:fill="FFFFFF"/>
              </w:rPr>
              <w:t>Zobrazovací monitory 4 ks</w:t>
            </w:r>
          </w:p>
        </w:tc>
      </w:tr>
      <w:tr w:rsidR="00DF0E3D" w:rsidRPr="0058301C" w:rsidTr="00B31B75">
        <w:trPr>
          <w:cantSplit/>
          <w:trHeight w:val="300"/>
        </w:trPr>
        <w:tc>
          <w:tcPr>
            <w:tcW w:w="3836" w:type="dxa"/>
            <w:tcBorders>
              <w:top w:val="doub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27" w:type="dxa"/>
            </w:tcMar>
            <w:vAlign w:val="center"/>
          </w:tcPr>
          <w:p w:rsidR="00DF0E3D" w:rsidRPr="00DF0E3D" w:rsidRDefault="00DF0E3D" w:rsidP="00DF0E3D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DF0E3D">
              <w:rPr>
                <w:rFonts w:ascii="Times New Roman" w:eastAsia="Calibri" w:hAnsi="Times New Roman" w:cs="Times New Roman"/>
                <w:b/>
                <w:color w:val="000000"/>
                <w:sz w:val="22"/>
                <w:shd w:val="clear" w:color="auto" w:fill="FFFFFF"/>
              </w:rPr>
              <w:t>Požadovaný parametr</w:t>
            </w:r>
          </w:p>
        </w:tc>
        <w:tc>
          <w:tcPr>
            <w:tcW w:w="2977" w:type="dxa"/>
            <w:tcBorders>
              <w:top w:val="doub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27" w:type="dxa"/>
            </w:tcMar>
            <w:vAlign w:val="center"/>
          </w:tcPr>
          <w:p w:rsidR="00DF0E3D" w:rsidRPr="00DF0E3D" w:rsidRDefault="00B66A7F" w:rsidP="00DF0E3D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2"/>
                <w:shd w:val="clear" w:color="auto" w:fill="FFFFFF"/>
              </w:rPr>
              <w:t xml:space="preserve">Minimální </w:t>
            </w:r>
            <w:r w:rsidR="00DF0E3D" w:rsidRPr="00DF0E3D">
              <w:rPr>
                <w:rFonts w:ascii="Times New Roman" w:eastAsia="Calibri" w:hAnsi="Times New Roman" w:cs="Times New Roman"/>
                <w:b/>
                <w:color w:val="000000"/>
                <w:sz w:val="22"/>
                <w:shd w:val="clear" w:color="auto" w:fill="FFFFFF"/>
              </w:rPr>
              <w:t>Požadovaná hodnota</w:t>
            </w:r>
          </w:p>
        </w:tc>
        <w:tc>
          <w:tcPr>
            <w:tcW w:w="3260" w:type="dxa"/>
            <w:tcBorders>
              <w:top w:val="doub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27" w:type="dxa"/>
            </w:tcMar>
            <w:vAlign w:val="center"/>
          </w:tcPr>
          <w:p w:rsidR="00DF0E3D" w:rsidRPr="00DF0E3D" w:rsidRDefault="00DF0E3D" w:rsidP="00DF0E3D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DF0E3D">
              <w:rPr>
                <w:rFonts w:ascii="Times New Roman" w:eastAsia="Calibri" w:hAnsi="Times New Roman" w:cs="Times New Roman"/>
                <w:b/>
                <w:color w:val="000000"/>
                <w:sz w:val="22"/>
                <w:shd w:val="clear" w:color="auto" w:fill="FFFFFF"/>
              </w:rPr>
              <w:t>Hodnota dle nabídky účastníka</w:t>
            </w:r>
          </w:p>
        </w:tc>
      </w:tr>
      <w:tr w:rsidR="00DF0E3D" w:rsidRPr="004B1779" w:rsidTr="00B31B75">
        <w:trPr>
          <w:cantSplit/>
          <w:trHeight w:val="300"/>
        </w:trPr>
        <w:tc>
          <w:tcPr>
            <w:tcW w:w="383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F0E3D" w:rsidRPr="002F43AD" w:rsidRDefault="00B66A7F" w:rsidP="00573E0F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Velikost displeje</w:t>
            </w:r>
          </w:p>
        </w:tc>
        <w:tc>
          <w:tcPr>
            <w:tcW w:w="2977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F0E3D" w:rsidRPr="002F43AD" w:rsidRDefault="00673B8B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673B8B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49"</w:t>
            </w:r>
          </w:p>
        </w:tc>
        <w:tc>
          <w:tcPr>
            <w:tcW w:w="326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F0E3D" w:rsidRPr="00CF4E17" w:rsidRDefault="00DF0E3D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573E0F" w:rsidRPr="004B1779" w:rsidTr="00B31B75">
        <w:trPr>
          <w:cantSplit/>
          <w:trHeight w:val="300"/>
        </w:trPr>
        <w:tc>
          <w:tcPr>
            <w:tcW w:w="383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73E0F" w:rsidRPr="002F43AD" w:rsidRDefault="00673B8B" w:rsidP="00573E0F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LED technologie</w:t>
            </w:r>
          </w:p>
        </w:tc>
        <w:tc>
          <w:tcPr>
            <w:tcW w:w="2977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73E0F" w:rsidRDefault="00673B8B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326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73E0F" w:rsidRPr="00CF4E17" w:rsidRDefault="00573E0F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5100EF" w:rsidRPr="0058301C" w:rsidTr="00B31B75">
        <w:trPr>
          <w:trHeight w:val="248"/>
        </w:trPr>
        <w:tc>
          <w:tcPr>
            <w:tcW w:w="3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100EF" w:rsidRPr="002F43AD" w:rsidRDefault="00673B8B" w:rsidP="00573E0F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673B8B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Reproduktor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100EF" w:rsidRPr="002F43AD" w:rsidRDefault="00673B8B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100EF" w:rsidRPr="00CF4E17" w:rsidRDefault="005100EF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D578ED" w:rsidRPr="0058301C" w:rsidTr="00B31B75">
        <w:trPr>
          <w:trHeight w:val="362"/>
        </w:trPr>
        <w:tc>
          <w:tcPr>
            <w:tcW w:w="3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578ED" w:rsidRPr="002F43AD" w:rsidRDefault="00673B8B" w:rsidP="00573E0F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673B8B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SW pro presentaci - přehrávání z USB, interní paměti, serveru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578ED" w:rsidRPr="002F43AD" w:rsidRDefault="00673B8B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578ED" w:rsidRPr="00CF4E17" w:rsidRDefault="00D578ED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DB48C9" w:rsidRPr="004B1779" w:rsidTr="00B31B75">
        <w:trPr>
          <w:trHeight w:val="362"/>
        </w:trPr>
        <w:tc>
          <w:tcPr>
            <w:tcW w:w="383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B48C9" w:rsidRPr="008364CF" w:rsidRDefault="00673B8B" w:rsidP="00573E0F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673B8B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Interní úložiště</w:t>
            </w:r>
          </w:p>
        </w:tc>
        <w:tc>
          <w:tcPr>
            <w:tcW w:w="2977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B48C9" w:rsidRPr="00CF4E17" w:rsidRDefault="00673B8B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326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B48C9" w:rsidRPr="00CF4E17" w:rsidRDefault="00DB48C9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DB48C9" w:rsidRPr="004B1779" w:rsidTr="00B31B75">
        <w:trPr>
          <w:trHeight w:val="300"/>
        </w:trPr>
        <w:tc>
          <w:tcPr>
            <w:tcW w:w="3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B48C9" w:rsidRPr="008364CF" w:rsidRDefault="00673B8B" w:rsidP="00573E0F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673B8B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Síť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B48C9" w:rsidRPr="00CF4E17" w:rsidRDefault="00673B8B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673B8B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RJ45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B48C9" w:rsidRPr="00CF4E17" w:rsidRDefault="00DB48C9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2B5544" w:rsidRPr="004B1779" w:rsidTr="00B31B75">
        <w:trPr>
          <w:trHeight w:val="300"/>
        </w:trPr>
        <w:tc>
          <w:tcPr>
            <w:tcW w:w="3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2B5544" w:rsidRPr="00CF4E17" w:rsidRDefault="00673B8B" w:rsidP="00573E0F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Vstup </w:t>
            </w:r>
            <w:r w:rsidRPr="00673B8B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RGB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2B5544" w:rsidRPr="00CF4E17" w:rsidRDefault="00673B8B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673B8B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DVI-I(D-Sub </w:t>
            </w:r>
            <w:proofErr w:type="spellStart"/>
            <w:r w:rsidRPr="00673B8B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Common</w:t>
            </w:r>
            <w:proofErr w:type="spellEnd"/>
            <w:r w:rsidRPr="00673B8B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), Display Port 1.2 (2)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2B5544" w:rsidRPr="00CF4E17" w:rsidRDefault="002B5544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2B5544" w:rsidRPr="0058301C" w:rsidTr="00B31B75">
        <w:trPr>
          <w:trHeight w:val="300"/>
        </w:trPr>
        <w:tc>
          <w:tcPr>
            <w:tcW w:w="3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2B5544" w:rsidRPr="00CF4E17" w:rsidRDefault="00673B8B" w:rsidP="00573E0F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Vstup </w:t>
            </w:r>
            <w:r w:rsidRPr="00673B8B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Video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2B5544" w:rsidRPr="00CF4E17" w:rsidRDefault="00673B8B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673B8B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HDMI (2)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2B5544" w:rsidRPr="00CF4E17" w:rsidRDefault="002B5544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573E0F" w:rsidRPr="0058301C" w:rsidTr="00B31B75">
        <w:trPr>
          <w:trHeight w:val="300"/>
        </w:trPr>
        <w:tc>
          <w:tcPr>
            <w:tcW w:w="3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73E0F" w:rsidRPr="00CF4E17" w:rsidRDefault="00673B8B" w:rsidP="00573E0F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Vstup </w:t>
            </w:r>
            <w:r w:rsidRPr="00673B8B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HDCP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73E0F" w:rsidRPr="00CF4E17" w:rsidRDefault="00673B8B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673B8B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HDCP 2.2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73E0F" w:rsidRPr="00CF4E17" w:rsidRDefault="00573E0F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573E0F" w:rsidRPr="0058301C" w:rsidTr="00B31B75">
        <w:trPr>
          <w:trHeight w:val="300"/>
        </w:trPr>
        <w:tc>
          <w:tcPr>
            <w:tcW w:w="3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73E0F" w:rsidRPr="00CF4E17" w:rsidRDefault="00673B8B" w:rsidP="00573E0F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Vstup </w:t>
            </w:r>
            <w:r w:rsidRPr="00673B8B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Audio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73E0F" w:rsidRPr="00CF4E17" w:rsidRDefault="00673B8B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673B8B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Stereo mini Jack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73E0F" w:rsidRPr="00CF4E17" w:rsidRDefault="00573E0F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573E0F" w:rsidRPr="0058301C" w:rsidTr="00B31B75">
        <w:trPr>
          <w:trHeight w:val="300"/>
        </w:trPr>
        <w:tc>
          <w:tcPr>
            <w:tcW w:w="3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73E0F" w:rsidRPr="00CF4E17" w:rsidRDefault="00673B8B" w:rsidP="00573E0F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Vstup USB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73E0F" w:rsidRPr="00CF4E17" w:rsidRDefault="00673B8B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673B8B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USB 2.0 x 2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73E0F" w:rsidRPr="00CF4E17" w:rsidRDefault="00573E0F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573E0F" w:rsidRPr="0058301C" w:rsidTr="00B31B75">
        <w:trPr>
          <w:trHeight w:val="300"/>
        </w:trPr>
        <w:tc>
          <w:tcPr>
            <w:tcW w:w="3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73E0F" w:rsidRPr="00CF4E17" w:rsidRDefault="00673B8B" w:rsidP="00573E0F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V</w:t>
            </w: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ý</w:t>
            </w: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stup </w:t>
            </w:r>
            <w:r w:rsidRPr="00673B8B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RGB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73E0F" w:rsidRPr="00CF4E17" w:rsidRDefault="00673B8B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673B8B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DP1.2(</w:t>
            </w:r>
            <w:proofErr w:type="spellStart"/>
            <w:r w:rsidRPr="00673B8B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Loop-out</w:t>
            </w:r>
            <w:proofErr w:type="spellEnd"/>
            <w:r w:rsidRPr="00673B8B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)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73E0F" w:rsidRPr="00CF4E17" w:rsidRDefault="00573E0F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573E0F" w:rsidRPr="0058301C" w:rsidTr="00B31B75">
        <w:trPr>
          <w:trHeight w:val="300"/>
        </w:trPr>
        <w:tc>
          <w:tcPr>
            <w:tcW w:w="3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73E0F" w:rsidRPr="00CF4E17" w:rsidRDefault="00673B8B" w:rsidP="00573E0F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V</w:t>
            </w: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ý</w:t>
            </w: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stup </w:t>
            </w:r>
            <w:r w:rsidRPr="00673B8B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Video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73E0F" w:rsidRPr="00CF4E17" w:rsidRDefault="00673B8B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673B8B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N/A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73E0F" w:rsidRPr="00CF4E17" w:rsidRDefault="00573E0F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673B8B" w:rsidRPr="00CF4E17" w:rsidTr="009D7965">
        <w:trPr>
          <w:trHeight w:val="300"/>
        </w:trPr>
        <w:tc>
          <w:tcPr>
            <w:tcW w:w="3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73B8B" w:rsidRPr="00CF4E17" w:rsidRDefault="00673B8B" w:rsidP="009D7965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V</w:t>
            </w: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ý</w:t>
            </w: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stup </w:t>
            </w:r>
            <w:r w:rsidRPr="00673B8B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Audio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73B8B" w:rsidRPr="00CF4E17" w:rsidRDefault="00673B8B" w:rsidP="009D7965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673B8B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Stereo mini Jack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73B8B" w:rsidRPr="00CF4E17" w:rsidRDefault="00673B8B" w:rsidP="009D7965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673B8B" w:rsidRPr="00CF4E17" w:rsidTr="009D7965">
        <w:trPr>
          <w:trHeight w:val="300"/>
        </w:trPr>
        <w:tc>
          <w:tcPr>
            <w:tcW w:w="3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73B8B" w:rsidRPr="00CF4E17" w:rsidRDefault="00673B8B" w:rsidP="00673B8B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Ř</w:t>
            </w:r>
            <w:r w:rsidRPr="00673B8B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ešení umožňuje používat velkoformátový displej jako samostatnou jednotku bez nutnost</w:t>
            </w: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i použití externího přehrávače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73B8B" w:rsidRPr="00CF4E17" w:rsidRDefault="00673B8B" w:rsidP="009D7965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73B8B" w:rsidRPr="00CF4E17" w:rsidRDefault="00673B8B" w:rsidP="009D7965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673B8B" w:rsidRPr="00CF4E17" w:rsidTr="009D7965">
        <w:trPr>
          <w:trHeight w:val="300"/>
        </w:trPr>
        <w:tc>
          <w:tcPr>
            <w:tcW w:w="3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73B8B" w:rsidRPr="00CF4E17" w:rsidRDefault="00673B8B" w:rsidP="009D7965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673B8B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Obsah je možné přehrávat z interní paměti monitoru, externího USB nebo vzdáleně prostřednictvím serveru.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73B8B" w:rsidRPr="00CF4E17" w:rsidRDefault="00673B8B" w:rsidP="009D7965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73B8B" w:rsidRPr="00CF4E17" w:rsidRDefault="00673B8B" w:rsidP="009D7965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673B8B" w:rsidRPr="00CF4E17" w:rsidTr="009D7965">
        <w:trPr>
          <w:trHeight w:val="300"/>
        </w:trPr>
        <w:tc>
          <w:tcPr>
            <w:tcW w:w="3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73B8B" w:rsidRPr="00CF4E17" w:rsidRDefault="00673B8B" w:rsidP="009D7965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Displej je určen do provozu zadavatele</w:t>
            </w:r>
            <w:bookmarkStart w:id="0" w:name="_GoBack"/>
            <w:bookmarkEnd w:id="0"/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73B8B" w:rsidRPr="00CF4E17" w:rsidRDefault="00673B8B" w:rsidP="009D7965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73B8B" w:rsidRPr="00CF4E17" w:rsidRDefault="00673B8B" w:rsidP="009D7965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</w:tbl>
    <w:p w:rsidR="00DF0E3D" w:rsidRDefault="00DF0E3D" w:rsidP="00DF0E3D">
      <w:pPr>
        <w:spacing w:line="276" w:lineRule="exact"/>
        <w:rPr>
          <w:rFonts w:ascii="Times New Roman" w:hAnsi="Times New Roman" w:cs="Times New Roman"/>
        </w:rPr>
      </w:pPr>
    </w:p>
    <w:p w:rsidR="00DF0E3D" w:rsidRDefault="00DF0E3D" w:rsidP="00DF0E3D">
      <w:pPr>
        <w:spacing w:line="276" w:lineRule="exact"/>
        <w:rPr>
          <w:rFonts w:ascii="Times New Roman" w:hAnsi="Times New Roman" w:cs="Times New Roman"/>
        </w:rPr>
      </w:pPr>
    </w:p>
    <w:sectPr w:rsidR="00DF0E3D" w:rsidSect="00DF0E3D">
      <w:headerReference w:type="default" r:id="rId8"/>
      <w:pgSz w:w="12240" w:h="15840"/>
      <w:pgMar w:top="1440" w:right="1800" w:bottom="1440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B75" w:rsidRDefault="00B31B75" w:rsidP="00D7324E">
      <w:r>
        <w:separator/>
      </w:r>
    </w:p>
  </w:endnote>
  <w:endnote w:type="continuationSeparator" w:id="0">
    <w:p w:rsidR="00B31B75" w:rsidRDefault="00B31B75" w:rsidP="00D73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B75" w:rsidRDefault="00B31B75" w:rsidP="00D7324E">
      <w:r>
        <w:separator/>
      </w:r>
    </w:p>
  </w:footnote>
  <w:footnote w:type="continuationSeparator" w:id="0">
    <w:p w:rsidR="00B31B75" w:rsidRDefault="00B31B75" w:rsidP="00D732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B75" w:rsidRDefault="00B31B75">
    <w:pPr>
      <w:pStyle w:val="Zhlav"/>
    </w:pPr>
  </w:p>
  <w:p w:rsidR="00B31B75" w:rsidRDefault="00B31B75">
    <w:pPr>
      <w:pStyle w:val="Zhlav"/>
    </w:pPr>
  </w:p>
  <w:p w:rsidR="00B31B75" w:rsidRPr="007B4BF4" w:rsidRDefault="00B31B75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31B75" w:rsidRDefault="00B31B7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DA1"/>
    <w:rsid w:val="00010A4D"/>
    <w:rsid w:val="00030B9F"/>
    <w:rsid w:val="00073560"/>
    <w:rsid w:val="00084388"/>
    <w:rsid w:val="001263EB"/>
    <w:rsid w:val="00131901"/>
    <w:rsid w:val="0018102D"/>
    <w:rsid w:val="001A343D"/>
    <w:rsid w:val="001B0F9D"/>
    <w:rsid w:val="001E363A"/>
    <w:rsid w:val="00216481"/>
    <w:rsid w:val="00246ED6"/>
    <w:rsid w:val="002B5544"/>
    <w:rsid w:val="002F43AD"/>
    <w:rsid w:val="00327E1D"/>
    <w:rsid w:val="00341D2A"/>
    <w:rsid w:val="00360DA1"/>
    <w:rsid w:val="0039030D"/>
    <w:rsid w:val="003E24C2"/>
    <w:rsid w:val="003F1EDD"/>
    <w:rsid w:val="004322EB"/>
    <w:rsid w:val="004500E2"/>
    <w:rsid w:val="00454032"/>
    <w:rsid w:val="00454567"/>
    <w:rsid w:val="00455ADA"/>
    <w:rsid w:val="00472935"/>
    <w:rsid w:val="00494816"/>
    <w:rsid w:val="004F3638"/>
    <w:rsid w:val="005054EC"/>
    <w:rsid w:val="005100EF"/>
    <w:rsid w:val="00515554"/>
    <w:rsid w:val="00554AF0"/>
    <w:rsid w:val="00560953"/>
    <w:rsid w:val="0056770B"/>
    <w:rsid w:val="00571C9F"/>
    <w:rsid w:val="00573E0F"/>
    <w:rsid w:val="005B20A2"/>
    <w:rsid w:val="00611788"/>
    <w:rsid w:val="00614C07"/>
    <w:rsid w:val="00625A4F"/>
    <w:rsid w:val="0062767E"/>
    <w:rsid w:val="00633787"/>
    <w:rsid w:val="00642533"/>
    <w:rsid w:val="006476A5"/>
    <w:rsid w:val="0067033C"/>
    <w:rsid w:val="00671A29"/>
    <w:rsid w:val="00673B8B"/>
    <w:rsid w:val="006756AA"/>
    <w:rsid w:val="006848C2"/>
    <w:rsid w:val="00690666"/>
    <w:rsid w:val="00753270"/>
    <w:rsid w:val="007B4ED0"/>
    <w:rsid w:val="007B672E"/>
    <w:rsid w:val="007B784B"/>
    <w:rsid w:val="00803F05"/>
    <w:rsid w:val="00850F80"/>
    <w:rsid w:val="008777EC"/>
    <w:rsid w:val="00880230"/>
    <w:rsid w:val="008C79C5"/>
    <w:rsid w:val="008F1BA9"/>
    <w:rsid w:val="009449D4"/>
    <w:rsid w:val="0097164C"/>
    <w:rsid w:val="009C2AC6"/>
    <w:rsid w:val="009E4E3F"/>
    <w:rsid w:val="00A56FB8"/>
    <w:rsid w:val="00A57BA4"/>
    <w:rsid w:val="00A7284F"/>
    <w:rsid w:val="00A839EF"/>
    <w:rsid w:val="00A85ED3"/>
    <w:rsid w:val="00A90815"/>
    <w:rsid w:val="00B11F23"/>
    <w:rsid w:val="00B24EBE"/>
    <w:rsid w:val="00B31B75"/>
    <w:rsid w:val="00B37AB7"/>
    <w:rsid w:val="00B66A7F"/>
    <w:rsid w:val="00B70890"/>
    <w:rsid w:val="00BA1DB4"/>
    <w:rsid w:val="00BD3D1A"/>
    <w:rsid w:val="00BE0730"/>
    <w:rsid w:val="00C020F7"/>
    <w:rsid w:val="00C20D58"/>
    <w:rsid w:val="00C31E11"/>
    <w:rsid w:val="00CA26D5"/>
    <w:rsid w:val="00D32372"/>
    <w:rsid w:val="00D578ED"/>
    <w:rsid w:val="00D61B9F"/>
    <w:rsid w:val="00D7324E"/>
    <w:rsid w:val="00D9268F"/>
    <w:rsid w:val="00DA69FB"/>
    <w:rsid w:val="00DB48C9"/>
    <w:rsid w:val="00DC1343"/>
    <w:rsid w:val="00DC2362"/>
    <w:rsid w:val="00DD5490"/>
    <w:rsid w:val="00DE4AE9"/>
    <w:rsid w:val="00DF0E3D"/>
    <w:rsid w:val="00E07F59"/>
    <w:rsid w:val="00E45E3C"/>
    <w:rsid w:val="00E535EC"/>
    <w:rsid w:val="00EC2452"/>
    <w:rsid w:val="00EC75E3"/>
    <w:rsid w:val="00F17EB5"/>
    <w:rsid w:val="00F860B0"/>
    <w:rsid w:val="00F923C6"/>
    <w:rsid w:val="00FF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/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kudrna</cp:lastModifiedBy>
  <cp:revision>2</cp:revision>
  <cp:lastPrinted>2018-05-23T08:25:00Z</cp:lastPrinted>
  <dcterms:created xsi:type="dcterms:W3CDTF">2018-08-16T07:26:00Z</dcterms:created>
  <dcterms:modified xsi:type="dcterms:W3CDTF">2018-08-16T07:26:00Z</dcterms:modified>
</cp:coreProperties>
</file>