
<file path=[Content_Types].xml><?xml version="1.0" encoding="utf-8"?>
<Types xmlns="http://schemas.openxmlformats.org/package/2006/content-types">
  <Override PartName="/_rels/.rels" ContentType="application/vnd.openxmlformats-package.relationships+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footer1.xml" ContentType="application/vnd.openxmlformats-officedocument.wordprocessingml.footer+xml"/>
  <Override PartName="/word/document.xml" ContentType="application/vnd.openxmlformats-officedocument.wordprocessingml.document.main+xml"/>
  <Override PartName="/word/styles.xml" ContentType="application/vnd.openxmlformats-officedocument.wordprocessingml.styles+xml"/>
  <Override PartName="/word/header2.xml" ContentType="application/vnd.openxmlformats-officedocument.wordprocessingml.header+xml"/>
  <Override PartName="/word/media/image9.png" ContentType="image/png"/>
  <Override PartName="/word/media/image1.png" ContentType="image/png"/>
  <Override PartName="/word/media/image2.png" ContentType="image/png"/>
  <Override PartName="/word/media/image3.png" ContentType="image/png"/>
  <Override PartName="/word/media/image4.png" ContentType="image/png"/>
  <Override PartName="/word/media/image5.png" ContentType="image/png"/>
  <Override PartName="/word/media/image6.png" ContentType="image/png"/>
  <Override PartName="/word/media/image8.emf" ContentType="image/x-emf"/>
  <Override PartName="/word/media/image7.png" ContentType="image/png"/>
  <Override PartName="/word/header1.xml" ContentType="application/vnd.openxmlformats-officedocument.wordprocessingml.header+xml"/>
  <Override PartName="/word/embeddings/oleObject1.xlsx" ContentType="application/vnd.openxmlformats-officedocument.spreadsheetml.sheet"/>
  <Override PartName="/word/numbering.xml" ContentType="application/vnd.openxmlformats-officedocument.wordprocessingml.numbering+xml"/>
  <Override PartName="/word/footer2.xml" ContentType="application/vnd.openxmlformats-officedocument.wordprocessingml.footer+xml"/>
  <Override PartName="/word/fontTable.xml" ContentType="application/vnd.openxmlformats-officedocument.wordprocessingml.fontTable+xml"/>
  <Override PartName="/word/settings.xml" ContentType="application/vnd.openxmlformats-officedocument.wordprocessingml.settings+xml"/>
  <Override PartName="/word/theme/theme1.xml" ContentType="application/vnd.openxmlformats-officedocument.theme+xml"/>
  <Override PartName="/word/_rels/document.xml.rels" ContentType="application/vnd.openxmlformats-package.relationships+xml"/>
</Types>
</file>

<file path=_rels/.rels><?xml version="1.0" encoding="UTF-8"?>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custom-properties" Target="docProps/custom.xml"/><Relationship Id="rId4" Type="http://schemas.openxmlformats.org/officeDocument/2006/relationships/officeDocument" Target="word/document.xml"/>
</Relationships>
</file>

<file path=word/document.xml><?xml version="1.0" encoding="utf-8"?>
<w:document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body>
    <w:p>
      <w:pPr>
        <w:pStyle w:val="Normal"/>
        <w:widowControl w:val="false"/>
        <w:spacing w:lineRule="auto" w:line="360"/>
        <w:jc w:val="center"/>
        <w:rPr>
          <w:rFonts w:ascii="Century Gothic" w:hAnsi="Century Gothic"/>
          <w:sz w:val="36"/>
        </w:rPr>
      </w:pPr>
      <w:r>
        <w:rPr>
          <w:rFonts w:ascii="Century Gothic" w:hAnsi="Century Gothic"/>
          <w:sz w:val="36"/>
        </w:rPr>
      </w:r>
    </w:p>
    <w:p>
      <w:pPr>
        <w:pStyle w:val="Normal"/>
        <w:widowControl w:val="false"/>
        <w:spacing w:lineRule="auto" w:line="360"/>
        <w:jc w:val="center"/>
        <w:rPr>
          <w:rFonts w:ascii="Century Gothic" w:hAnsi="Century Gothic"/>
          <w:sz w:val="36"/>
        </w:rPr>
      </w:pPr>
      <w:r>
        <w:rPr>
          <w:rFonts w:ascii="Century Gothic" w:hAnsi="Century Gothic"/>
          <w:sz w:val="36"/>
        </w:rPr>
      </w:r>
    </w:p>
    <w:p>
      <w:pPr>
        <w:pStyle w:val="Normal"/>
        <w:widowControl w:val="false"/>
        <w:spacing w:lineRule="auto" w:line="360"/>
        <w:jc w:val="center"/>
        <w:rPr>
          <w:rFonts w:ascii="Century Gothic" w:hAnsi="Century Gothic"/>
          <w:sz w:val="36"/>
        </w:rPr>
      </w:pPr>
      <w:r>
        <w:rPr>
          <w:rFonts w:ascii="Century Gothic" w:hAnsi="Century Gothic"/>
          <w:sz w:val="36"/>
        </w:rPr>
      </w:r>
    </w:p>
    <w:p>
      <w:pPr>
        <w:pStyle w:val="Normal"/>
        <w:widowControl w:val="false"/>
        <w:spacing w:lineRule="auto" w:line="360"/>
        <w:jc w:val="center"/>
        <w:rPr>
          <w:rFonts w:ascii="Century Gothic" w:hAnsi="Century Gothic"/>
          <w:sz w:val="36"/>
        </w:rPr>
      </w:pPr>
      <w:r>
        <w:rPr>
          <w:rFonts w:ascii="Century Gothic" w:hAnsi="Century Gothic"/>
          <w:sz w:val="36"/>
        </w:rPr>
      </w:r>
    </w:p>
    <w:p>
      <w:pPr>
        <w:pStyle w:val="Normal"/>
        <w:widowControl w:val="false"/>
        <w:spacing w:lineRule="auto" w:line="276"/>
        <w:jc w:val="center"/>
        <w:rPr>
          <w:rFonts w:ascii="Century Gothic" w:hAnsi="Century Gothic"/>
          <w:b/>
          <w:b/>
          <w:sz w:val="44"/>
          <w:szCs w:val="44"/>
        </w:rPr>
      </w:pPr>
      <w:r>
        <w:rPr>
          <w:rFonts w:ascii="Century Gothic" w:hAnsi="Century Gothic"/>
          <w:b/>
          <w:sz w:val="44"/>
          <w:szCs w:val="44"/>
        </w:rPr>
        <w:t>PŘESTAVBA A PŘÍSTAVBA OBJEKTU</w:t>
      </w:r>
    </w:p>
    <w:p>
      <w:pPr>
        <w:pStyle w:val="Normal"/>
        <w:widowControl w:val="false"/>
        <w:spacing w:lineRule="auto" w:line="276"/>
        <w:jc w:val="center"/>
        <w:rPr>
          <w:rFonts w:ascii="Century Gothic" w:hAnsi="Century Gothic"/>
          <w:b/>
          <w:b/>
          <w:sz w:val="44"/>
          <w:szCs w:val="44"/>
        </w:rPr>
      </w:pPr>
      <w:r>
        <w:rPr>
          <w:rFonts w:ascii="Century Gothic" w:hAnsi="Century Gothic"/>
          <w:b/>
          <w:sz w:val="44"/>
          <w:szCs w:val="44"/>
        </w:rPr>
        <w:t xml:space="preserve"> </w:t>
      </w:r>
      <w:r>
        <w:rPr>
          <w:rFonts w:ascii="Century Gothic" w:hAnsi="Century Gothic"/>
          <w:b/>
          <w:sz w:val="44"/>
          <w:szCs w:val="44"/>
        </w:rPr>
        <w:t>ZŠ LAŽÁNKY</w:t>
      </w:r>
    </w:p>
    <w:p>
      <w:pPr>
        <w:pStyle w:val="Normal"/>
        <w:widowControl w:val="false"/>
        <w:spacing w:lineRule="auto" w:line="360"/>
        <w:jc w:val="center"/>
        <w:rPr>
          <w:rFonts w:ascii="Century Gothic" w:hAnsi="Century Gothic"/>
          <w:sz w:val="32"/>
          <w:szCs w:val="32"/>
        </w:rPr>
      </w:pPr>
      <w:r>
        <w:rPr>
          <w:rFonts w:ascii="Century Gothic" w:hAnsi="Century Gothic"/>
          <w:b/>
          <w:sz w:val="48"/>
          <w:szCs w:val="48"/>
        </w:rPr>
        <w:t xml:space="preserve"> </w:t>
      </w:r>
      <w:r>
        <w:rPr>
          <w:rFonts w:ascii="Century Gothic" w:hAnsi="Century Gothic"/>
          <w:sz w:val="32"/>
          <w:szCs w:val="32"/>
        </w:rPr>
        <w:t>k.ú.</w:t>
        <w:tab/>
        <w:t>Lažánky p.č. 77a78</w:t>
      </w:r>
    </w:p>
    <w:p>
      <w:pPr>
        <w:pStyle w:val="Normal"/>
        <w:widowControl w:val="false"/>
        <w:spacing w:lineRule="auto" w:line="360"/>
        <w:jc w:val="center"/>
        <w:rPr>
          <w:rFonts w:ascii="Century Gothic" w:hAnsi="Century Gothic"/>
          <w:sz w:val="32"/>
          <w:szCs w:val="32"/>
        </w:rPr>
      </w:pPr>
      <w:r>
        <w:rPr>
          <w:rFonts w:ascii="Century Gothic" w:hAnsi="Century Gothic"/>
          <w:sz w:val="32"/>
          <w:szCs w:val="32"/>
        </w:rPr>
      </w:r>
    </w:p>
    <w:p>
      <w:pPr>
        <w:pStyle w:val="Normal"/>
        <w:widowControl w:val="false"/>
        <w:spacing w:lineRule="auto" w:line="360"/>
        <w:jc w:val="center"/>
        <w:rPr>
          <w:rFonts w:ascii="Century Gothic" w:hAnsi="Century Gothic"/>
          <w:sz w:val="32"/>
          <w:szCs w:val="32"/>
        </w:rPr>
      </w:pPr>
      <w:r>
        <w:rPr>
          <w:rFonts w:ascii="Century Gothic" w:hAnsi="Century Gothic"/>
          <w:sz w:val="32"/>
          <w:szCs w:val="32"/>
        </w:rPr>
      </w:r>
    </w:p>
    <w:p>
      <w:pPr>
        <w:pStyle w:val="Default"/>
        <w:jc w:val="center"/>
        <w:rPr>
          <w:rFonts w:ascii="Century Gothic" w:hAnsi="Century Gothic"/>
          <w:sz w:val="20"/>
          <w:szCs w:val="20"/>
        </w:rPr>
      </w:pPr>
      <w:r>
        <w:rPr/>
      </w:r>
    </w:p>
    <w:p>
      <w:pPr>
        <w:pStyle w:val="Default"/>
        <w:jc w:val="center"/>
        <w:rPr>
          <w:rFonts w:ascii="Century Gothic" w:hAnsi="Century Gothic"/>
          <w:sz w:val="20"/>
          <w:szCs w:val="20"/>
        </w:rPr>
      </w:pPr>
      <w:r>
        <w:rPr>
          <w:rFonts w:ascii="Century Gothic" w:hAnsi="Century Gothic"/>
          <w:sz w:val="20"/>
          <w:szCs w:val="20"/>
        </w:rPr>
      </w:r>
    </w:p>
    <w:p>
      <w:pPr>
        <w:pStyle w:val="Default"/>
        <w:jc w:val="center"/>
        <w:rPr>
          <w:rFonts w:ascii="Century Gothic" w:hAnsi="Century Gothic"/>
        </w:rPr>
      </w:pPr>
      <w:r>
        <w:rPr>
          <w:rFonts w:ascii="Century Gothic" w:hAnsi="Century Gothic"/>
        </w:rPr>
      </w:r>
    </w:p>
    <w:p>
      <w:pPr>
        <w:pStyle w:val="Default"/>
        <w:rPr>
          <w:rFonts w:ascii="Century Gothic" w:hAnsi="Century Gothic"/>
          <w:b/>
          <w:b/>
          <w:bCs/>
          <w:sz w:val="23"/>
          <w:szCs w:val="23"/>
        </w:rPr>
      </w:pPr>
      <w:r>
        <w:rPr>
          <w:rFonts w:ascii="Century Gothic" w:hAnsi="Century Gothic"/>
          <w:b/>
          <w:bCs/>
          <w:sz w:val="23"/>
          <w:szCs w:val="23"/>
        </w:rPr>
      </w:r>
    </w:p>
    <w:p>
      <w:pPr>
        <w:pStyle w:val="Default"/>
        <w:rPr>
          <w:rFonts w:ascii="Century Gothic" w:hAnsi="Century Gothic"/>
          <w:b/>
          <w:b/>
          <w:bCs/>
          <w:sz w:val="23"/>
          <w:szCs w:val="23"/>
        </w:rPr>
      </w:pPr>
      <w:r>
        <w:rPr>
          <w:rFonts w:ascii="Century Gothic" w:hAnsi="Century Gothic"/>
          <w:b/>
          <w:bCs/>
          <w:sz w:val="23"/>
          <w:szCs w:val="23"/>
        </w:rPr>
      </w:r>
    </w:p>
    <w:p>
      <w:pPr>
        <w:pStyle w:val="Default"/>
        <w:rPr>
          <w:rFonts w:ascii="Century Gothic" w:hAnsi="Century Gothic"/>
          <w:b/>
          <w:b/>
          <w:bCs/>
          <w:sz w:val="23"/>
          <w:szCs w:val="23"/>
        </w:rPr>
      </w:pPr>
      <w:r>
        <w:rPr>
          <w:rFonts w:ascii="Century Gothic" w:hAnsi="Century Gothic"/>
          <w:b/>
          <w:bCs/>
          <w:sz w:val="23"/>
          <w:szCs w:val="23"/>
        </w:rPr>
      </w:r>
    </w:p>
    <w:p>
      <w:pPr>
        <w:pStyle w:val="Default"/>
        <w:rPr>
          <w:rFonts w:ascii="Century Gothic" w:hAnsi="Century Gothic"/>
          <w:b/>
          <w:b/>
          <w:bCs/>
          <w:sz w:val="23"/>
          <w:szCs w:val="23"/>
        </w:rPr>
      </w:pPr>
      <w:r>
        <w:rPr>
          <w:rFonts w:ascii="Century Gothic" w:hAnsi="Century Gothic"/>
          <w:b/>
          <w:bCs/>
          <w:sz w:val="23"/>
          <w:szCs w:val="23"/>
        </w:rPr>
      </w:r>
    </w:p>
    <w:p>
      <w:pPr>
        <w:pStyle w:val="Normal"/>
        <w:widowControl w:val="false"/>
        <w:tabs>
          <w:tab w:val="left" w:pos="1701" w:leader="none"/>
        </w:tabs>
        <w:rPr/>
      </w:pPr>
      <w:r>
        <w:rPr>
          <w:rFonts w:ascii="Century Gothic" w:hAnsi="Century Gothic"/>
          <w:sz w:val="32"/>
          <w:szCs w:val="32"/>
        </w:rPr>
        <w:t xml:space="preserve">Dokumentace pro </w:t>
      </w:r>
      <w:r>
        <w:rPr>
          <w:rFonts w:ascii="Century Gothic" w:hAnsi="Century Gothic"/>
          <w:sz w:val="32"/>
          <w:szCs w:val="32"/>
        </w:rPr>
        <w:t>provedení stavby</w:t>
      </w:r>
    </w:p>
    <w:p>
      <w:pPr>
        <w:pStyle w:val="Normal"/>
        <w:widowControl w:val="false"/>
        <w:tabs>
          <w:tab w:val="left" w:pos="1701" w:leader="none"/>
        </w:tabs>
        <w:spacing w:lineRule="auto" w:line="360"/>
        <w:jc w:val="center"/>
        <w:rPr>
          <w:rFonts w:ascii="Century Gothic" w:hAnsi="Century Gothic"/>
          <w:sz w:val="32"/>
          <w:szCs w:val="32"/>
        </w:rPr>
      </w:pPr>
      <w:r>
        <w:rPr>
          <w:rFonts w:ascii="Century Gothic" w:hAnsi="Century Gothic"/>
          <w:sz w:val="32"/>
          <w:szCs w:val="32"/>
        </w:rPr>
      </w:r>
    </w:p>
    <w:p>
      <w:pPr>
        <w:pStyle w:val="Normal"/>
        <w:widowControl w:val="false"/>
        <w:tabs>
          <w:tab w:val="left" w:pos="709" w:leader="none"/>
        </w:tabs>
        <w:spacing w:lineRule="auto" w:line="276"/>
        <w:rPr>
          <w:rFonts w:ascii="Century Gothic" w:hAnsi="Century Gothic"/>
          <w:b/>
          <w:b/>
          <w:sz w:val="24"/>
          <w:szCs w:val="24"/>
        </w:rPr>
      </w:pPr>
      <w:r>
        <w:rPr>
          <w:rFonts w:ascii="Century Gothic" w:hAnsi="Century Gothic"/>
          <w:b/>
          <w:sz w:val="24"/>
          <w:szCs w:val="24"/>
        </w:rPr>
        <w:t>A</w:t>
        <w:tab/>
        <w:t xml:space="preserve">Průvodní zpráva </w:t>
      </w:r>
    </w:p>
    <w:p>
      <w:pPr>
        <w:pStyle w:val="Normal"/>
        <w:widowControl w:val="false"/>
        <w:tabs>
          <w:tab w:val="left" w:pos="709" w:leader="none"/>
        </w:tabs>
        <w:spacing w:lineRule="auto" w:line="276"/>
        <w:rPr>
          <w:rFonts w:ascii="Century Gothic" w:hAnsi="Century Gothic"/>
          <w:b/>
          <w:b/>
          <w:sz w:val="24"/>
          <w:szCs w:val="24"/>
        </w:rPr>
      </w:pPr>
      <w:r>
        <w:rPr>
          <w:rFonts w:ascii="Century Gothic" w:hAnsi="Century Gothic"/>
          <w:b/>
          <w:sz w:val="24"/>
          <w:szCs w:val="24"/>
        </w:rPr>
        <w:t>B</w:t>
        <w:tab/>
        <w:t xml:space="preserve">Souhrnná technická zpráva </w:t>
      </w:r>
    </w:p>
    <w:p>
      <w:pPr>
        <w:pStyle w:val="Normal"/>
        <w:widowControl w:val="false"/>
        <w:tabs>
          <w:tab w:val="left" w:pos="709" w:leader="none"/>
        </w:tabs>
        <w:spacing w:lineRule="auto" w:line="276"/>
        <w:rPr/>
      </w:pPr>
      <w:r>
        <w:rPr>
          <w:rFonts w:ascii="Century Gothic" w:hAnsi="Century Gothic"/>
          <w:b/>
          <w:sz w:val="24"/>
          <w:szCs w:val="24"/>
        </w:rPr>
        <w:t xml:space="preserve">C </w:t>
        <w:tab/>
        <w:t>Technická zpráva</w:t>
      </w:r>
    </w:p>
    <w:p>
      <w:pPr>
        <w:pStyle w:val="Normal"/>
        <w:widowControl w:val="false"/>
        <w:tabs>
          <w:tab w:val="left" w:pos="709" w:leader="none"/>
        </w:tabs>
        <w:spacing w:lineRule="auto" w:line="276"/>
        <w:rPr>
          <w:rFonts w:ascii="Century Gothic" w:hAnsi="Century Gothic"/>
          <w:sz w:val="32"/>
          <w:szCs w:val="32"/>
        </w:rPr>
      </w:pPr>
      <w:r>
        <w:rPr>
          <w:rFonts w:ascii="Century Gothic" w:hAnsi="Century Gothic"/>
          <w:sz w:val="32"/>
          <w:szCs w:val="32"/>
        </w:rPr>
      </w:r>
    </w:p>
    <w:p>
      <w:pPr>
        <w:pStyle w:val="Normal"/>
        <w:widowControl w:val="false"/>
        <w:tabs>
          <w:tab w:val="left" w:pos="709" w:leader="none"/>
        </w:tabs>
        <w:spacing w:lineRule="auto" w:line="276"/>
        <w:rPr>
          <w:rFonts w:ascii="Century Gothic" w:hAnsi="Century Gothic"/>
          <w:sz w:val="32"/>
          <w:szCs w:val="32"/>
        </w:rPr>
      </w:pPr>
      <w:r>
        <w:rPr>
          <w:rFonts w:ascii="Century Gothic" w:hAnsi="Century Gothic"/>
          <w:sz w:val="32"/>
          <w:szCs w:val="32"/>
        </w:rPr>
      </w:r>
    </w:p>
    <w:p>
      <w:pPr>
        <w:pStyle w:val="Normal"/>
        <w:widowControl w:val="false"/>
        <w:tabs>
          <w:tab w:val="left" w:pos="709" w:leader="none"/>
        </w:tabs>
        <w:spacing w:lineRule="auto" w:line="276"/>
        <w:rPr>
          <w:rFonts w:ascii="Century Gothic" w:hAnsi="Century Gothic"/>
          <w:sz w:val="32"/>
          <w:szCs w:val="32"/>
        </w:rPr>
      </w:pPr>
      <w:r>
        <w:rPr>
          <w:rFonts w:ascii="Century Gothic" w:hAnsi="Century Gothic"/>
          <w:sz w:val="32"/>
          <w:szCs w:val="32"/>
        </w:rPr>
      </w:r>
    </w:p>
    <w:p>
      <w:pPr>
        <w:pStyle w:val="Normal"/>
        <w:widowControl w:val="false"/>
        <w:tabs>
          <w:tab w:val="left" w:pos="709" w:leader="none"/>
        </w:tabs>
        <w:spacing w:lineRule="auto" w:line="276"/>
        <w:rPr>
          <w:rFonts w:ascii="Century Gothic" w:hAnsi="Century Gothic"/>
          <w:sz w:val="32"/>
          <w:szCs w:val="32"/>
        </w:rPr>
      </w:pPr>
      <w:r>
        <w:rPr>
          <w:rFonts w:ascii="Century Gothic" w:hAnsi="Century Gothic"/>
          <w:sz w:val="32"/>
          <w:szCs w:val="32"/>
        </w:rPr>
      </w:r>
    </w:p>
    <w:p>
      <w:pPr>
        <w:pStyle w:val="Normal"/>
        <w:widowControl w:val="false"/>
        <w:tabs>
          <w:tab w:val="left" w:pos="709" w:leader="none"/>
        </w:tabs>
        <w:spacing w:lineRule="auto" w:line="276"/>
        <w:rPr>
          <w:rFonts w:ascii="Century Gothic" w:hAnsi="Century Gothic"/>
          <w:sz w:val="32"/>
          <w:szCs w:val="32"/>
        </w:rPr>
      </w:pPr>
      <w:r>
        <w:rPr>
          <w:rFonts w:ascii="Century Gothic" w:hAnsi="Century Gothic"/>
          <w:sz w:val="32"/>
          <w:szCs w:val="32"/>
        </w:rPr>
      </w:r>
    </w:p>
    <w:p>
      <w:pPr>
        <w:pStyle w:val="Normal"/>
        <w:widowControl w:val="false"/>
        <w:tabs>
          <w:tab w:val="left" w:pos="709" w:leader="none"/>
        </w:tabs>
        <w:spacing w:lineRule="auto" w:line="276"/>
        <w:rPr>
          <w:rFonts w:ascii="Century Gothic" w:hAnsi="Century Gothic"/>
          <w:sz w:val="32"/>
          <w:szCs w:val="32"/>
        </w:rPr>
      </w:pPr>
      <w:r>
        <w:rPr>
          <w:rFonts w:ascii="Century Gothic" w:hAnsi="Century Gothic"/>
          <w:sz w:val="32"/>
          <w:szCs w:val="32"/>
        </w:rPr>
      </w:r>
    </w:p>
    <w:p>
      <w:pPr>
        <w:pStyle w:val="Normal"/>
        <w:widowControl w:val="false"/>
        <w:tabs>
          <w:tab w:val="left" w:pos="709" w:leader="none"/>
        </w:tabs>
        <w:spacing w:lineRule="auto" w:line="276"/>
        <w:rPr>
          <w:rFonts w:ascii="Century Gothic" w:hAnsi="Century Gothic"/>
          <w:sz w:val="32"/>
          <w:szCs w:val="32"/>
        </w:rPr>
      </w:pPr>
      <w:r>
        <w:rPr>
          <w:rFonts w:ascii="Century Gothic" w:hAnsi="Century Gothic"/>
          <w:sz w:val="32"/>
          <w:szCs w:val="32"/>
        </w:rPr>
      </w:r>
    </w:p>
    <w:p>
      <w:pPr>
        <w:pStyle w:val="Normal"/>
        <w:widowControl w:val="false"/>
        <w:tabs>
          <w:tab w:val="left" w:pos="709" w:leader="none"/>
        </w:tabs>
        <w:spacing w:lineRule="auto" w:line="276"/>
        <w:rPr>
          <w:rFonts w:ascii="Century Gothic" w:hAnsi="Century Gothic"/>
          <w:sz w:val="32"/>
          <w:szCs w:val="32"/>
        </w:rPr>
      </w:pPr>
      <w:r>
        <w:rPr>
          <w:rFonts w:ascii="Century Gothic" w:hAnsi="Century Gothic"/>
          <w:sz w:val="32"/>
          <w:szCs w:val="32"/>
        </w:rPr>
      </w:r>
    </w:p>
    <w:p>
      <w:pPr>
        <w:pStyle w:val="Normal"/>
        <w:widowControl w:val="false"/>
        <w:tabs>
          <w:tab w:val="left" w:pos="709" w:leader="none"/>
        </w:tabs>
        <w:spacing w:lineRule="auto" w:line="276"/>
        <w:rPr>
          <w:rFonts w:ascii="Century Gothic" w:hAnsi="Century Gothic"/>
          <w:sz w:val="32"/>
          <w:szCs w:val="32"/>
        </w:rPr>
      </w:pPr>
      <w:r>
        <w:rPr>
          <w:rFonts w:ascii="Century Gothic" w:hAnsi="Century Gothic"/>
          <w:sz w:val="32"/>
          <w:szCs w:val="32"/>
        </w:rPr>
      </w:r>
    </w:p>
    <w:p>
      <w:pPr>
        <w:pStyle w:val="Normal"/>
        <w:widowControl w:val="false"/>
        <w:tabs>
          <w:tab w:val="left" w:pos="709" w:leader="none"/>
        </w:tabs>
        <w:spacing w:lineRule="auto" w:line="276"/>
        <w:rPr>
          <w:rFonts w:ascii="Century Gothic" w:hAnsi="Century Gothic"/>
          <w:sz w:val="32"/>
          <w:szCs w:val="32"/>
        </w:rPr>
      </w:pPr>
      <w:r>
        <w:rPr>
          <w:rFonts w:ascii="Century Gothic" w:hAnsi="Century Gothic"/>
          <w:sz w:val="32"/>
          <w:szCs w:val="32"/>
        </w:rPr>
      </w:r>
    </w:p>
    <w:p>
      <w:pPr>
        <w:pStyle w:val="Normal"/>
        <w:widowControl w:val="false"/>
        <w:tabs>
          <w:tab w:val="left" w:pos="709" w:leader="none"/>
        </w:tabs>
        <w:spacing w:lineRule="auto" w:line="276"/>
        <w:rPr>
          <w:rFonts w:ascii="Century Gothic" w:hAnsi="Century Gothic"/>
          <w:sz w:val="32"/>
          <w:szCs w:val="32"/>
        </w:rPr>
      </w:pPr>
      <w:r>
        <w:rPr>
          <w:rFonts w:ascii="Century Gothic" w:hAnsi="Century Gothic"/>
          <w:sz w:val="32"/>
          <w:szCs w:val="32"/>
        </w:rPr>
      </w:r>
    </w:p>
    <w:p>
      <w:pPr>
        <w:pStyle w:val="Normal"/>
        <w:widowControl w:val="false"/>
        <w:tabs>
          <w:tab w:val="left" w:pos="709" w:leader="none"/>
        </w:tabs>
        <w:spacing w:lineRule="auto" w:line="276"/>
        <w:rPr>
          <w:rFonts w:ascii="Century Gothic" w:hAnsi="Century Gothic"/>
          <w:sz w:val="32"/>
          <w:szCs w:val="32"/>
        </w:rPr>
      </w:pPr>
      <w:r>
        <w:rPr>
          <w:rFonts w:ascii="Century Gothic" w:hAnsi="Century Gothic"/>
          <w:sz w:val="32"/>
          <w:szCs w:val="32"/>
        </w:rPr>
      </w:r>
    </w:p>
    <w:p>
      <w:pPr>
        <w:pStyle w:val="Normal"/>
        <w:widowControl w:val="false"/>
        <w:tabs>
          <w:tab w:val="left" w:pos="709" w:leader="none"/>
        </w:tabs>
        <w:spacing w:lineRule="auto" w:line="276"/>
        <w:rPr>
          <w:rFonts w:ascii="Century Gothic" w:hAnsi="Century Gothic"/>
          <w:sz w:val="32"/>
          <w:szCs w:val="32"/>
        </w:rPr>
      </w:pPr>
      <w:r>
        <w:rPr>
          <w:rFonts w:ascii="Century Gothic" w:hAnsi="Century Gothic"/>
          <w:sz w:val="32"/>
          <w:szCs w:val="32"/>
        </w:rPr>
      </w:r>
    </w:p>
    <w:p>
      <w:pPr>
        <w:pStyle w:val="Normal"/>
        <w:widowControl w:val="false"/>
        <w:rPr/>
      </w:pPr>
      <w:r>
        <w:rPr>
          <w:rFonts w:cs="Arial" w:ascii="Century Gothic" w:hAnsi="Century Gothic"/>
        </w:rPr>
        <w:t>BRNO 11/201</w:t>
      </w:r>
      <w:r>
        <w:rPr>
          <w:rFonts w:cs="Arial" w:ascii="Century Gothic" w:hAnsi="Century Gothic"/>
        </w:rPr>
        <w:t>9</w:t>
      </w:r>
      <w:r>
        <w:rPr>
          <w:rFonts w:cs="Arial" w:ascii="Century Gothic" w:hAnsi="Century Gothic"/>
        </w:rPr>
        <w:tab/>
        <w:tab/>
        <w:tab/>
        <w:tab/>
        <w:tab/>
        <w:tab/>
        <w:tab/>
        <w:t>VYHOTOVENÍ</w:t>
      </w:r>
      <w:r>
        <w:br w:type="page"/>
      </w:r>
    </w:p>
    <w:p>
      <w:pPr>
        <w:pStyle w:val="Default"/>
        <w:rPr>
          <w:rFonts w:ascii="Century Gothic" w:hAnsi="Century Gothic"/>
          <w:sz w:val="23"/>
          <w:szCs w:val="23"/>
        </w:rPr>
      </w:pPr>
      <w:r>
        <w:rPr>
          <w:rFonts w:ascii="Century Gothic" w:hAnsi="Century Gothic"/>
          <w:sz w:val="23"/>
          <w:szCs w:val="23"/>
        </w:rPr>
        <w:t xml:space="preserve">Společná dokumentace obsahuje části: </w:t>
      </w:r>
    </w:p>
    <w:p>
      <w:pPr>
        <w:pStyle w:val="Default"/>
        <w:rPr>
          <w:rFonts w:ascii="Century Gothic" w:hAnsi="Century Gothic"/>
          <w:sz w:val="23"/>
          <w:szCs w:val="23"/>
        </w:rPr>
      </w:pPr>
      <w:r>
        <w:rPr>
          <w:rFonts w:ascii="Century Gothic" w:hAnsi="Century Gothic"/>
          <w:sz w:val="23"/>
          <w:szCs w:val="23"/>
        </w:rPr>
      </w:r>
    </w:p>
    <w:p>
      <w:pPr>
        <w:pStyle w:val="Default"/>
        <w:ind w:left="567" w:firstLine="426"/>
        <w:rPr>
          <w:rFonts w:ascii="Century Gothic" w:hAnsi="Century Gothic"/>
          <w:sz w:val="20"/>
          <w:szCs w:val="20"/>
        </w:rPr>
      </w:pPr>
      <w:r>
        <w:rPr>
          <w:rFonts w:ascii="Century Gothic" w:hAnsi="Century Gothic"/>
          <w:sz w:val="20"/>
          <w:szCs w:val="20"/>
        </w:rPr>
        <w:t xml:space="preserve">A </w:t>
        <w:tab/>
        <w:t xml:space="preserve">Průvodní zpráva </w:t>
      </w:r>
    </w:p>
    <w:p>
      <w:pPr>
        <w:pStyle w:val="Default"/>
        <w:ind w:left="567" w:firstLine="426"/>
        <w:rPr>
          <w:rFonts w:ascii="Century Gothic" w:hAnsi="Century Gothic"/>
          <w:sz w:val="20"/>
          <w:szCs w:val="20"/>
        </w:rPr>
      </w:pPr>
      <w:r>
        <w:rPr>
          <w:rFonts w:ascii="Century Gothic" w:hAnsi="Century Gothic"/>
          <w:sz w:val="20"/>
          <w:szCs w:val="20"/>
        </w:rPr>
        <w:t xml:space="preserve">B </w:t>
        <w:tab/>
        <w:t xml:space="preserve">Souhrnná technická zpráva </w:t>
      </w:r>
    </w:p>
    <w:p>
      <w:pPr>
        <w:pStyle w:val="Default"/>
        <w:ind w:left="567" w:firstLine="426"/>
        <w:rPr/>
      </w:pPr>
      <w:r>
        <w:rPr>
          <w:rFonts w:ascii="Century Gothic" w:hAnsi="Century Gothic"/>
          <w:sz w:val="20"/>
          <w:szCs w:val="20"/>
        </w:rPr>
        <w:t xml:space="preserve">C </w:t>
        <w:tab/>
      </w:r>
      <w:r>
        <w:rPr>
          <w:rFonts w:ascii="Century Gothic" w:hAnsi="Century Gothic"/>
          <w:sz w:val="20"/>
          <w:szCs w:val="20"/>
        </w:rPr>
        <w:t>Technická zpráva</w:t>
      </w:r>
    </w:p>
    <w:p>
      <w:pPr>
        <w:pStyle w:val="Default"/>
        <w:rPr>
          <w:rFonts w:ascii="Century Gothic" w:hAnsi="Century Gothic"/>
          <w:sz w:val="23"/>
          <w:szCs w:val="23"/>
        </w:rPr>
      </w:pPr>
      <w:r>
        <w:rPr>
          <w:rFonts w:ascii="Century Gothic" w:hAnsi="Century Gothic"/>
          <w:sz w:val="23"/>
          <w:szCs w:val="23"/>
        </w:rPr>
      </w:r>
    </w:p>
    <w:p>
      <w:pPr>
        <w:pStyle w:val="Default"/>
        <w:rPr>
          <w:rFonts w:ascii="Century Gothic" w:hAnsi="Century Gothic"/>
          <w:b/>
          <w:b/>
          <w:bCs/>
          <w:sz w:val="23"/>
          <w:szCs w:val="23"/>
        </w:rPr>
      </w:pPr>
      <w:r>
        <w:rPr>
          <w:rFonts w:ascii="Century Gothic" w:hAnsi="Century Gothic"/>
          <w:b/>
          <w:bCs/>
          <w:sz w:val="23"/>
          <w:szCs w:val="23"/>
        </w:rPr>
      </w:r>
    </w:p>
    <w:p>
      <w:pPr>
        <w:pStyle w:val="Default"/>
        <w:shd w:val="clear" w:color="auto" w:fill="D9D9D9"/>
        <w:rPr>
          <w:rFonts w:ascii="Century Gothic" w:hAnsi="Century Gothic"/>
          <w:sz w:val="40"/>
          <w:szCs w:val="40"/>
        </w:rPr>
      </w:pPr>
      <w:r>
        <w:rPr>
          <w:rFonts w:ascii="Century Gothic" w:hAnsi="Century Gothic"/>
          <w:b/>
          <w:bCs/>
          <w:sz w:val="40"/>
          <w:szCs w:val="40"/>
        </w:rPr>
        <w:t xml:space="preserve">A Průvodní zpráva </w:t>
      </w:r>
    </w:p>
    <w:p>
      <w:pPr>
        <w:pStyle w:val="Default"/>
        <w:rPr>
          <w:rFonts w:ascii="Century Gothic" w:hAnsi="Century Gothic"/>
          <w:b/>
          <w:b/>
          <w:bCs/>
          <w:sz w:val="23"/>
          <w:szCs w:val="23"/>
        </w:rPr>
      </w:pPr>
      <w:r>
        <w:rPr>
          <w:rFonts w:ascii="Century Gothic" w:hAnsi="Century Gothic"/>
          <w:b/>
          <w:bCs/>
          <w:sz w:val="23"/>
          <w:szCs w:val="23"/>
        </w:rPr>
      </w:r>
    </w:p>
    <w:p>
      <w:pPr>
        <w:pStyle w:val="Default"/>
        <w:rPr>
          <w:rFonts w:ascii="Century Gothic" w:hAnsi="Century Gothic"/>
          <w:sz w:val="32"/>
          <w:szCs w:val="32"/>
        </w:rPr>
      </w:pPr>
      <w:r>
        <w:rPr>
          <w:rFonts w:ascii="Century Gothic" w:hAnsi="Century Gothic"/>
          <w:b/>
          <w:bCs/>
          <w:sz w:val="32"/>
          <w:szCs w:val="32"/>
        </w:rPr>
        <w:t xml:space="preserve">A.1 Identifikační údaje </w:t>
      </w:r>
    </w:p>
    <w:p>
      <w:pPr>
        <w:pStyle w:val="Default"/>
        <w:rPr>
          <w:rFonts w:ascii="Century Gothic" w:hAnsi="Century Gothic"/>
          <w:i/>
          <w:i/>
          <w:sz w:val="23"/>
          <w:szCs w:val="23"/>
        </w:rPr>
      </w:pPr>
      <w:r>
        <w:rPr>
          <w:rFonts w:ascii="Century Gothic" w:hAnsi="Century Gothic"/>
          <w:i/>
          <w:sz w:val="23"/>
          <w:szCs w:val="23"/>
        </w:rPr>
      </w:r>
    </w:p>
    <w:p>
      <w:pPr>
        <w:pStyle w:val="Default"/>
        <w:rPr>
          <w:rFonts w:ascii="Century Gothic" w:hAnsi="Century Gothic"/>
          <w:b/>
          <w:b/>
          <w:i/>
          <w:i/>
          <w:u w:val="single"/>
        </w:rPr>
      </w:pPr>
      <w:r>
        <w:rPr>
          <w:rFonts w:ascii="Century Gothic" w:hAnsi="Century Gothic"/>
          <w:b/>
          <w:i/>
          <w:u w:val="single"/>
        </w:rPr>
        <w:t xml:space="preserve">A.1.1 Údaje o stavbě </w:t>
      </w:r>
    </w:p>
    <w:p>
      <w:pPr>
        <w:pStyle w:val="Default"/>
        <w:rPr>
          <w:rFonts w:ascii="Century Gothic" w:hAnsi="Century Gothic"/>
          <w:i/>
          <w:i/>
          <w:sz w:val="23"/>
          <w:szCs w:val="23"/>
        </w:rPr>
      </w:pPr>
      <w:r>
        <w:rPr>
          <w:rFonts w:ascii="Century Gothic" w:hAnsi="Century Gothic"/>
          <w:i/>
          <w:sz w:val="23"/>
          <w:szCs w:val="23"/>
        </w:rPr>
        <w:t xml:space="preserve">a) název stavby, </w:t>
      </w:r>
    </w:p>
    <w:p>
      <w:pPr>
        <w:pStyle w:val="Default"/>
        <w:rPr>
          <w:rFonts w:ascii="Century Gothic" w:hAnsi="Century Gothic"/>
          <w:sz w:val="23"/>
          <w:szCs w:val="23"/>
        </w:rPr>
      </w:pPr>
      <w:r>
        <w:rPr>
          <w:rFonts w:ascii="Century Gothic" w:hAnsi="Century Gothic"/>
          <w:sz w:val="23"/>
          <w:szCs w:val="23"/>
        </w:rPr>
      </w:r>
    </w:p>
    <w:p>
      <w:pPr>
        <w:pStyle w:val="Default"/>
        <w:rPr>
          <w:rFonts w:ascii="Century Gothic" w:hAnsi="Century Gothic"/>
          <w:b/>
          <w:b/>
        </w:rPr>
      </w:pPr>
      <w:r>
        <w:rPr>
          <w:rFonts w:ascii="Century Gothic" w:hAnsi="Century Gothic"/>
          <w:b/>
        </w:rPr>
        <w:t>PŘESTAVBA A PŘÍSTAVBA OBJEKTU ZÁKLADNÍ ŠKOLY LAŽÁNKY</w:t>
      </w:r>
    </w:p>
    <w:p>
      <w:pPr>
        <w:pStyle w:val="Default"/>
        <w:rPr>
          <w:rFonts w:ascii="Century Gothic" w:hAnsi="Century Gothic"/>
          <w:sz w:val="23"/>
          <w:szCs w:val="23"/>
        </w:rPr>
      </w:pPr>
      <w:r>
        <w:rPr>
          <w:rFonts w:ascii="Century Gothic" w:hAnsi="Century Gothic"/>
          <w:sz w:val="23"/>
          <w:szCs w:val="23"/>
        </w:rPr>
      </w:r>
    </w:p>
    <w:p>
      <w:pPr>
        <w:pStyle w:val="Default"/>
        <w:rPr>
          <w:rFonts w:ascii="Century Gothic" w:hAnsi="Century Gothic"/>
          <w:i/>
          <w:i/>
          <w:sz w:val="23"/>
          <w:szCs w:val="23"/>
        </w:rPr>
      </w:pPr>
      <w:r>
        <w:rPr>
          <w:rFonts w:ascii="Century Gothic" w:hAnsi="Century Gothic"/>
          <w:i/>
          <w:sz w:val="23"/>
          <w:szCs w:val="23"/>
        </w:rPr>
        <w:t xml:space="preserve">b) místo stavby (adresa, čísla popisná, katastrální území, parcelní čísla pozemků), </w:t>
      </w:r>
    </w:p>
    <w:p>
      <w:pPr>
        <w:pStyle w:val="Default"/>
        <w:rPr>
          <w:rFonts w:ascii="Century Gothic" w:hAnsi="Century Gothic"/>
          <w:i/>
          <w:i/>
          <w:sz w:val="23"/>
          <w:szCs w:val="23"/>
        </w:rPr>
      </w:pPr>
      <w:r>
        <w:rPr>
          <w:rFonts w:ascii="Century Gothic" w:hAnsi="Century Gothic"/>
          <w:i/>
          <w:sz w:val="23"/>
          <w:szCs w:val="23"/>
        </w:rPr>
      </w:r>
    </w:p>
    <w:p>
      <w:pPr>
        <w:pStyle w:val="Default"/>
        <w:jc w:val="center"/>
        <w:rPr>
          <w:rFonts w:ascii="Century Gothic" w:hAnsi="Century Gothic"/>
          <w:sz w:val="23"/>
          <w:szCs w:val="23"/>
        </w:rPr>
      </w:pPr>
      <w:r>
        <w:rPr/>
        <w:drawing>
          <wp:inline distT="0" distB="0" distL="19050" distR="0">
            <wp:extent cx="6119495" cy="2252980"/>
            <wp:effectExtent l="0" t="0" r="0" b="0"/>
            <wp:docPr id="1" name="obrázek 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brázek 2" descr=""/>
                    <pic:cNvPicPr>
                      <a:picLocks noChangeAspect="1" noChangeArrowheads="1"/>
                    </pic:cNvPicPr>
                  </pic:nvPicPr>
                  <pic:blipFill>
                    <a:blip r:embed="rId2"/>
                    <a:stretch>
                      <a:fillRect/>
                    </a:stretch>
                  </pic:blipFill>
                  <pic:spPr bwMode="auto">
                    <a:xfrm>
                      <a:off x="0" y="0"/>
                      <a:ext cx="6119495" cy="2252980"/>
                    </a:xfrm>
                    <a:prstGeom prst="rect">
                      <a:avLst/>
                    </a:prstGeom>
                  </pic:spPr>
                </pic:pic>
              </a:graphicData>
            </a:graphic>
          </wp:inline>
        </w:drawing>
      </w:r>
    </w:p>
    <w:p>
      <w:pPr>
        <w:pStyle w:val="Default"/>
        <w:jc w:val="center"/>
        <w:rPr>
          <w:rFonts w:ascii="Century Gothic" w:hAnsi="Century Gothic"/>
          <w:sz w:val="23"/>
          <w:szCs w:val="23"/>
        </w:rPr>
      </w:pPr>
      <w:r>
        <w:rPr/>
        <w:drawing>
          <wp:inline distT="0" distB="0" distL="19050" distR="0">
            <wp:extent cx="6119495" cy="2458085"/>
            <wp:effectExtent l="0" t="0" r="0" b="0"/>
            <wp:docPr id="2" name="obrázek 1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obrázek 11" descr=""/>
                    <pic:cNvPicPr>
                      <a:picLocks noChangeAspect="1" noChangeArrowheads="1"/>
                    </pic:cNvPicPr>
                  </pic:nvPicPr>
                  <pic:blipFill>
                    <a:blip r:embed="rId3"/>
                    <a:stretch>
                      <a:fillRect/>
                    </a:stretch>
                  </pic:blipFill>
                  <pic:spPr bwMode="auto">
                    <a:xfrm>
                      <a:off x="0" y="0"/>
                      <a:ext cx="6119495" cy="2458085"/>
                    </a:xfrm>
                    <a:prstGeom prst="rect">
                      <a:avLst/>
                    </a:prstGeom>
                  </pic:spPr>
                </pic:pic>
              </a:graphicData>
            </a:graphic>
          </wp:inline>
        </w:drawing>
      </w:r>
    </w:p>
    <w:p>
      <w:pPr>
        <w:pStyle w:val="Default"/>
        <w:rPr>
          <w:rFonts w:ascii="Century Gothic" w:hAnsi="Century Gothic"/>
          <w:sz w:val="23"/>
          <w:szCs w:val="23"/>
        </w:rPr>
      </w:pPr>
      <w:r>
        <w:rPr>
          <w:rFonts w:ascii="Century Gothic" w:hAnsi="Century Gothic"/>
          <w:sz w:val="23"/>
          <w:szCs w:val="23"/>
        </w:rPr>
      </w:r>
    </w:p>
    <w:p>
      <w:pPr>
        <w:pStyle w:val="Default"/>
        <w:rPr>
          <w:rFonts w:ascii="Century Gothic" w:hAnsi="Century Gothic"/>
          <w:i/>
          <w:i/>
          <w:sz w:val="23"/>
          <w:szCs w:val="23"/>
        </w:rPr>
      </w:pPr>
      <w:r>
        <w:rPr>
          <w:rFonts w:ascii="Century Gothic" w:hAnsi="Century Gothic"/>
          <w:i/>
          <w:sz w:val="23"/>
          <w:szCs w:val="23"/>
        </w:rPr>
        <w:t xml:space="preserve">c) předmět dokumentace. </w:t>
      </w:r>
    </w:p>
    <w:p>
      <w:pPr>
        <w:pStyle w:val="Default"/>
        <w:rPr>
          <w:rFonts w:ascii="Century Gothic" w:hAnsi="Century Gothic"/>
          <w:i/>
          <w:i/>
          <w:sz w:val="23"/>
          <w:szCs w:val="23"/>
        </w:rPr>
      </w:pPr>
      <w:r>
        <w:rPr>
          <w:rFonts w:ascii="Century Gothic" w:hAnsi="Century Gothic"/>
          <w:i/>
          <w:sz w:val="23"/>
          <w:szCs w:val="23"/>
        </w:rPr>
      </w:r>
    </w:p>
    <w:p>
      <w:pPr>
        <w:pStyle w:val="Default"/>
        <w:rPr>
          <w:rFonts w:ascii="Century Gothic" w:hAnsi="Century Gothic"/>
          <w:i/>
          <w:i/>
          <w:sz w:val="23"/>
          <w:szCs w:val="23"/>
        </w:rPr>
      </w:pPr>
      <w:r>
        <w:rPr>
          <w:rFonts w:ascii="Century Gothic" w:hAnsi="Century Gothic"/>
          <w:i/>
          <w:sz w:val="23"/>
          <w:szCs w:val="23"/>
        </w:rPr>
        <w:tab/>
      </w:r>
      <w:r>
        <w:rPr>
          <w:rFonts w:ascii="Century Gothic" w:hAnsi="Century Gothic"/>
          <w:b/>
          <w:sz w:val="22"/>
        </w:rPr>
        <w:t>Dokumentace ke stavebnímu povolení</w:t>
      </w:r>
    </w:p>
    <w:p>
      <w:pPr>
        <w:pStyle w:val="Default"/>
        <w:rPr>
          <w:rFonts w:ascii="Century Gothic" w:hAnsi="Century Gothic"/>
          <w:sz w:val="23"/>
          <w:szCs w:val="23"/>
        </w:rPr>
      </w:pPr>
      <w:r>
        <w:rPr>
          <w:rFonts w:ascii="Century Gothic" w:hAnsi="Century Gothic"/>
          <w:sz w:val="23"/>
          <w:szCs w:val="23"/>
        </w:rPr>
      </w:r>
    </w:p>
    <w:p>
      <w:pPr>
        <w:pStyle w:val="Default"/>
        <w:rPr>
          <w:rFonts w:ascii="Century Gothic" w:hAnsi="Century Gothic"/>
          <w:b/>
          <w:b/>
          <w:i/>
          <w:i/>
          <w:sz w:val="23"/>
          <w:szCs w:val="23"/>
        </w:rPr>
      </w:pPr>
      <w:r>
        <w:rPr>
          <w:rFonts w:ascii="Century Gothic" w:hAnsi="Century Gothic"/>
          <w:b/>
          <w:i/>
          <w:sz w:val="23"/>
          <w:szCs w:val="23"/>
        </w:rPr>
        <w:t xml:space="preserve">A.1.2 Údaje o žadateli / stavebníkovi </w:t>
      </w:r>
    </w:p>
    <w:p>
      <w:pPr>
        <w:pStyle w:val="Default"/>
        <w:rPr>
          <w:rFonts w:ascii="Century Gothic" w:hAnsi="Century Gothic"/>
          <w:i/>
          <w:i/>
          <w:sz w:val="23"/>
          <w:szCs w:val="23"/>
        </w:rPr>
      </w:pPr>
      <w:r>
        <w:rPr>
          <w:rFonts w:ascii="Century Gothic" w:hAnsi="Century Gothic"/>
          <w:i/>
          <w:sz w:val="23"/>
          <w:szCs w:val="23"/>
        </w:rPr>
        <w:t xml:space="preserve">a) jméno, příjmení a místo trvalého pobytu (fyzická osoba) nebo </w:t>
      </w:r>
    </w:p>
    <w:p>
      <w:pPr>
        <w:pStyle w:val="Default"/>
        <w:rPr>
          <w:rFonts w:ascii="Century Gothic" w:hAnsi="Century Gothic"/>
          <w:i/>
          <w:i/>
          <w:sz w:val="23"/>
          <w:szCs w:val="23"/>
        </w:rPr>
      </w:pPr>
      <w:r>
        <w:rPr>
          <w:rFonts w:ascii="Century Gothic" w:hAnsi="Century Gothic"/>
          <w:i/>
          <w:sz w:val="23"/>
          <w:szCs w:val="23"/>
        </w:rPr>
        <w:t xml:space="preserve">b) jméno, příjmení, obchodní firma, IČ, bylo-li přiděleno, místo podnikání (fyzická osoba podnikající) nebo </w:t>
      </w:r>
    </w:p>
    <w:p>
      <w:pPr>
        <w:pStyle w:val="Default"/>
        <w:rPr>
          <w:rFonts w:ascii="Century Gothic" w:hAnsi="Century Gothic"/>
          <w:i/>
          <w:i/>
          <w:sz w:val="23"/>
          <w:szCs w:val="23"/>
        </w:rPr>
      </w:pPr>
      <w:r>
        <w:rPr>
          <w:rFonts w:ascii="Century Gothic" w:hAnsi="Century Gothic"/>
          <w:i/>
          <w:sz w:val="23"/>
          <w:szCs w:val="23"/>
        </w:rPr>
        <w:t xml:space="preserve">c) obchodní firma nebo název, IČ, bylo-li přiděleno, adresa sídla (právnická osoba). </w:t>
      </w:r>
    </w:p>
    <w:p>
      <w:pPr>
        <w:pStyle w:val="Default"/>
        <w:rPr>
          <w:rFonts w:ascii="Century Gothic" w:hAnsi="Century Gothic"/>
          <w:i/>
          <w:i/>
          <w:sz w:val="23"/>
          <w:szCs w:val="23"/>
        </w:rPr>
      </w:pPr>
      <w:r>
        <w:rPr>
          <w:rFonts w:ascii="Century Gothic" w:hAnsi="Century Gothic"/>
          <w:i/>
          <w:sz w:val="23"/>
          <w:szCs w:val="23"/>
        </w:rPr>
      </w:r>
    </w:p>
    <w:p>
      <w:pPr>
        <w:pStyle w:val="Default"/>
        <w:rPr>
          <w:rFonts w:ascii="Century Gothic" w:hAnsi="Century Gothic"/>
          <w:i/>
          <w:i/>
          <w:sz w:val="23"/>
          <w:szCs w:val="23"/>
        </w:rPr>
      </w:pPr>
      <w:r>
        <w:rPr/>
        <w:drawing>
          <wp:inline distT="0" distB="0" distL="19050" distR="0">
            <wp:extent cx="6119495" cy="704215"/>
            <wp:effectExtent l="0" t="0" r="0" b="0"/>
            <wp:docPr id="3" name="obrázek 5"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obrázek 5" descr=""/>
                    <pic:cNvPicPr>
                      <a:picLocks noChangeAspect="1" noChangeArrowheads="1"/>
                    </pic:cNvPicPr>
                  </pic:nvPicPr>
                  <pic:blipFill>
                    <a:blip r:embed="rId4"/>
                    <a:stretch>
                      <a:fillRect/>
                    </a:stretch>
                  </pic:blipFill>
                  <pic:spPr bwMode="auto">
                    <a:xfrm>
                      <a:off x="0" y="0"/>
                      <a:ext cx="6119495" cy="704215"/>
                    </a:xfrm>
                    <a:prstGeom prst="rect">
                      <a:avLst/>
                    </a:prstGeom>
                  </pic:spPr>
                </pic:pic>
              </a:graphicData>
            </a:graphic>
          </wp:inline>
        </w:drawing>
      </w:r>
    </w:p>
    <w:p>
      <w:pPr>
        <w:pStyle w:val="Normal"/>
        <w:spacing w:lineRule="auto" w:line="276"/>
        <w:ind w:left="709" w:hanging="0"/>
        <w:rPr>
          <w:rFonts w:ascii="Century Gothic" w:hAnsi="Century Gothic"/>
          <w:b/>
          <w:b/>
          <w:sz w:val="22"/>
          <w:szCs w:val="22"/>
        </w:rPr>
      </w:pPr>
      <w:r>
        <w:rPr>
          <w:rFonts w:ascii="Century Gothic" w:hAnsi="Century Gothic"/>
          <w:b/>
          <w:sz w:val="22"/>
          <w:szCs w:val="22"/>
        </w:rPr>
      </w:r>
    </w:p>
    <w:p>
      <w:pPr>
        <w:pStyle w:val="Default"/>
        <w:rPr>
          <w:rFonts w:ascii="Century Gothic" w:hAnsi="Century Gothic"/>
          <w:b/>
          <w:b/>
          <w:i/>
          <w:i/>
          <w:sz w:val="23"/>
          <w:szCs w:val="23"/>
        </w:rPr>
      </w:pPr>
      <w:r>
        <w:rPr>
          <w:rFonts w:ascii="Century Gothic" w:hAnsi="Century Gothic"/>
          <w:b/>
          <w:i/>
          <w:sz w:val="23"/>
          <w:szCs w:val="23"/>
        </w:rPr>
        <w:t xml:space="preserve">A.1.3 Údaje o zpracovateli společné dokumentace </w:t>
      </w:r>
    </w:p>
    <w:p>
      <w:pPr>
        <w:pStyle w:val="Default"/>
        <w:rPr>
          <w:rFonts w:ascii="Century Gothic" w:hAnsi="Century Gothic"/>
          <w:i/>
          <w:i/>
          <w:sz w:val="23"/>
          <w:szCs w:val="23"/>
        </w:rPr>
      </w:pPr>
      <w:r>
        <w:rPr>
          <w:rFonts w:ascii="Century Gothic" w:hAnsi="Century Gothic"/>
          <w:i/>
          <w:sz w:val="23"/>
          <w:szCs w:val="23"/>
        </w:rPr>
        <w:t xml:space="preserve">a) jméno, příjmení, obchodní firma, IČ, bylo-li přiděleno, místo podnikání (fyzická osoba podnikající) </w:t>
      </w:r>
    </w:p>
    <w:p>
      <w:pPr>
        <w:pStyle w:val="Default"/>
        <w:rPr>
          <w:rFonts w:ascii="Century Gothic" w:hAnsi="Century Gothic"/>
          <w:i/>
          <w:i/>
          <w:sz w:val="23"/>
          <w:szCs w:val="23"/>
        </w:rPr>
      </w:pPr>
      <w:r>
        <w:rPr>
          <w:rFonts w:ascii="Century Gothic" w:hAnsi="Century Gothic"/>
          <w:i/>
          <w:sz w:val="23"/>
          <w:szCs w:val="23"/>
        </w:rPr>
        <w:t xml:space="preserve">nebo obchodní firma nebo název, IČ, bylo-li přiděleno, adresa sídla (právnická osoba), </w:t>
      </w:r>
    </w:p>
    <w:p>
      <w:pPr>
        <w:pStyle w:val="Normal"/>
        <w:widowControl w:val="false"/>
        <w:spacing w:lineRule="auto" w:line="276" w:before="120" w:after="0"/>
        <w:jc w:val="center"/>
        <w:rPr>
          <w:rFonts w:ascii="Century Gothic" w:hAnsi="Century Gothic"/>
          <w:b/>
          <w:b/>
        </w:rPr>
      </w:pPr>
      <w:r>
        <w:rPr>
          <w:rFonts w:ascii="Century Gothic" w:hAnsi="Century Gothic"/>
          <w:b/>
        </w:rPr>
        <w:t>AK09, s.r.o., , Myslínova 33, 612 00 Brno, IČ : 29238561, DIČ : CZ 29238561</w:t>
      </w:r>
    </w:p>
    <w:p>
      <w:pPr>
        <w:pStyle w:val="Default"/>
        <w:rPr>
          <w:rFonts w:ascii="Century Gothic" w:hAnsi="Century Gothic"/>
          <w:sz w:val="23"/>
          <w:szCs w:val="23"/>
        </w:rPr>
      </w:pPr>
      <w:r>
        <w:rPr>
          <w:rFonts w:ascii="Century Gothic" w:hAnsi="Century Gothic"/>
          <w:sz w:val="23"/>
          <w:szCs w:val="23"/>
        </w:rPr>
      </w:r>
    </w:p>
    <w:p>
      <w:pPr>
        <w:pStyle w:val="Default"/>
        <w:rPr>
          <w:rFonts w:ascii="Century Gothic" w:hAnsi="Century Gothic"/>
          <w:i/>
          <w:i/>
          <w:sz w:val="23"/>
          <w:szCs w:val="23"/>
        </w:rPr>
      </w:pPr>
      <w:r>
        <w:rPr>
          <w:rFonts w:ascii="Century Gothic" w:hAnsi="Century Gothic"/>
          <w:i/>
          <w:sz w:val="23"/>
          <w:szCs w:val="23"/>
        </w:rPr>
        <w:t xml:space="preserve">b) jméno a příjmení hlavního projektanta včetně čísla, pod kterým je zapsán v evidenci autorizovaných osob vedené Českou komorou architektů nebo Českou komorou autorizovaných inženýrů a techniků činných ve výstavbě, s vyznačeným oborem, popřípadě specializací jeho autorizace, </w:t>
      </w:r>
    </w:p>
    <w:p>
      <w:pPr>
        <w:pStyle w:val="Normal"/>
        <w:widowControl w:val="false"/>
        <w:spacing w:before="120" w:after="0"/>
        <w:jc w:val="both"/>
        <w:rPr>
          <w:rFonts w:ascii="Century Gothic" w:hAnsi="Century Gothic"/>
          <w:b/>
          <w:b/>
        </w:rPr>
      </w:pPr>
      <w:r>
        <w:rPr>
          <w:rFonts w:ascii="Century Gothic" w:hAnsi="Century Gothic"/>
          <w:b/>
        </w:rPr>
        <w:t xml:space="preserve">Ing. arch. Jiří Matušek, Myslínova 33, 612 00 Brno </w:t>
      </w:r>
    </w:p>
    <w:p>
      <w:pPr>
        <w:pStyle w:val="Normal"/>
        <w:widowControl w:val="false"/>
        <w:jc w:val="both"/>
        <w:rPr>
          <w:rFonts w:ascii="Century Gothic" w:hAnsi="Century Gothic"/>
          <w:b/>
          <w:b/>
        </w:rPr>
      </w:pPr>
      <w:r>
        <w:rPr>
          <w:rFonts w:ascii="Century Gothic" w:hAnsi="Century Gothic"/>
          <w:b/>
        </w:rPr>
        <w:t xml:space="preserve">IČ: 642 86 703 /autorizovaný architekt ČKA 02 871/ </w:t>
      </w:r>
    </w:p>
    <w:p>
      <w:pPr>
        <w:pStyle w:val="Normal"/>
        <w:widowControl w:val="false"/>
        <w:jc w:val="both"/>
        <w:rPr>
          <w:rFonts w:ascii="Century Gothic" w:hAnsi="Century Gothic"/>
          <w:b/>
          <w:b/>
          <w:sz w:val="22"/>
          <w:szCs w:val="22"/>
        </w:rPr>
      </w:pPr>
      <w:r>
        <w:rPr>
          <w:rFonts w:ascii="Century Gothic" w:hAnsi="Century Gothic"/>
          <w:b/>
          <w:sz w:val="22"/>
          <w:szCs w:val="22"/>
        </w:rPr>
      </w:r>
    </w:p>
    <w:p>
      <w:pPr>
        <w:pStyle w:val="Default"/>
        <w:rPr>
          <w:rFonts w:ascii="Century Gothic" w:hAnsi="Century Gothic"/>
          <w:i/>
          <w:i/>
          <w:sz w:val="23"/>
          <w:szCs w:val="23"/>
        </w:rPr>
      </w:pPr>
      <w:r>
        <w:rPr>
          <w:rFonts w:ascii="Century Gothic" w:hAnsi="Century Gothic"/>
          <w:i/>
          <w:sz w:val="23"/>
          <w:szCs w:val="23"/>
        </w:rPr>
        <w:t xml:space="preserve">c) jména a příjmení projektantů jednotlivých částí společné dokumentace včetně čísla, pod kterým jsou zapsáni v evidenci autorizovaných osob vedené Českou komorou architektů nebo Českou komorou autorizovaných inženýrů a techniků činných ve výstavbě, s vyznačeným oborem, popřípadě specializací jejich autorizace. </w:t>
      </w:r>
    </w:p>
    <w:p>
      <w:pPr>
        <w:pStyle w:val="Default"/>
        <w:rPr>
          <w:rFonts w:ascii="Century Gothic" w:hAnsi="Century Gothic"/>
          <w:sz w:val="23"/>
          <w:szCs w:val="23"/>
        </w:rPr>
      </w:pPr>
      <w:r>
        <w:rPr>
          <w:rFonts w:ascii="Century Gothic" w:hAnsi="Century Gothic"/>
          <w:sz w:val="23"/>
          <w:szCs w:val="23"/>
        </w:rPr>
      </w:r>
    </w:p>
    <w:p>
      <w:pPr>
        <w:pStyle w:val="Normal"/>
        <w:spacing w:lineRule="auto" w:line="276"/>
        <w:ind w:left="709" w:hanging="0"/>
        <w:rPr>
          <w:rFonts w:ascii="Century Gothic" w:hAnsi="Century Gothic"/>
          <w:b/>
          <w:b/>
        </w:rPr>
      </w:pPr>
      <w:r>
        <w:rPr>
          <w:rFonts w:ascii="Century Gothic" w:hAnsi="Century Gothic"/>
          <w:b/>
          <w:highlight w:val="yellow"/>
        </w:rPr>
        <w:t xml:space="preserve">statika </w:t>
        <w:tab/>
        <w:tab/>
        <w:tab/>
        <w:t>-</w:t>
        <w:tab/>
        <w:t>ing.</w:t>
      </w:r>
      <w:r>
        <w:rPr>
          <w:rFonts w:ascii="Century Gothic" w:hAnsi="Century Gothic"/>
          <w:b/>
        </w:rPr>
        <w:t>Radka Vovsová</w:t>
      </w:r>
    </w:p>
    <w:p>
      <w:pPr>
        <w:pStyle w:val="Normal"/>
        <w:spacing w:lineRule="auto" w:line="276"/>
        <w:ind w:left="709" w:hanging="0"/>
        <w:rPr>
          <w:rFonts w:ascii="Century Gothic" w:hAnsi="Century Gothic"/>
          <w:b/>
          <w:b/>
        </w:rPr>
      </w:pPr>
      <w:r>
        <w:rPr>
          <w:rFonts w:ascii="Century Gothic" w:hAnsi="Century Gothic"/>
          <w:b/>
        </w:rPr>
        <w:t xml:space="preserve">ZTI </w:t>
        <w:tab/>
        <w:tab/>
        <w:tab/>
        <w:t>-</w:t>
        <w:tab/>
        <w:t>ing.arch.Boris Medek</w:t>
      </w:r>
    </w:p>
    <w:p>
      <w:pPr>
        <w:pStyle w:val="Normal"/>
        <w:spacing w:lineRule="auto" w:line="276"/>
        <w:ind w:left="709" w:hanging="0"/>
        <w:rPr>
          <w:rFonts w:ascii="Century Gothic" w:hAnsi="Century Gothic"/>
          <w:b/>
          <w:b/>
          <w:color w:val="D9D9D9" w:themeColor="background1" w:themeShade="d9"/>
        </w:rPr>
      </w:pPr>
      <w:r>
        <w:rPr>
          <w:rFonts w:ascii="Century Gothic" w:hAnsi="Century Gothic"/>
          <w:b/>
          <w:color w:val="D9D9D9" w:themeColor="background1" w:themeShade="d9"/>
        </w:rPr>
        <w:t>ÚT</w:t>
        <w:tab/>
        <w:tab/>
        <w:tab/>
        <w:t>-</w:t>
        <w:tab/>
        <w:t>ing.</w:t>
      </w:r>
    </w:p>
    <w:p>
      <w:pPr>
        <w:pStyle w:val="Normal"/>
        <w:spacing w:lineRule="auto" w:line="276"/>
        <w:ind w:left="709" w:hanging="0"/>
        <w:rPr>
          <w:rFonts w:ascii="Century Gothic" w:hAnsi="Century Gothic"/>
          <w:b/>
          <w:b/>
        </w:rPr>
      </w:pPr>
      <w:r>
        <w:rPr>
          <w:rFonts w:ascii="Century Gothic" w:hAnsi="Century Gothic"/>
          <w:b/>
        </w:rPr>
        <w:t>Elektro</w:t>
        <w:tab/>
        <w:tab/>
        <w:tab/>
        <w:t>-</w:t>
        <w:tab/>
        <w:t>ing.Petr Macháček</w:t>
      </w:r>
    </w:p>
    <w:p>
      <w:pPr>
        <w:pStyle w:val="Normal"/>
        <w:spacing w:lineRule="auto" w:line="276"/>
        <w:ind w:left="709" w:hanging="0"/>
        <w:rPr>
          <w:rFonts w:ascii="Century Gothic" w:hAnsi="Century Gothic"/>
          <w:b/>
          <w:b/>
        </w:rPr>
      </w:pPr>
      <w:r>
        <w:rPr>
          <w:rFonts w:ascii="Century Gothic" w:hAnsi="Century Gothic"/>
          <w:b/>
        </w:rPr>
        <w:t>PENB</w:t>
        <w:tab/>
        <w:tab/>
        <w:tab/>
        <w:t>-</w:t>
        <w:tab/>
        <w:t>ing.Radek Kupec</w:t>
      </w:r>
    </w:p>
    <w:p>
      <w:pPr>
        <w:pStyle w:val="Normal"/>
        <w:spacing w:lineRule="auto" w:line="276"/>
        <w:ind w:left="709" w:hanging="0"/>
        <w:rPr>
          <w:rFonts w:ascii="Century Gothic" w:hAnsi="Century Gothic"/>
          <w:b/>
          <w:b/>
        </w:rPr>
      </w:pPr>
      <w:r>
        <w:rPr>
          <w:rFonts w:ascii="Century Gothic" w:hAnsi="Century Gothic"/>
          <w:b/>
        </w:rPr>
        <w:t>PBŘ</w:t>
        <w:tab/>
        <w:tab/>
        <w:tab/>
        <w:t>-</w:t>
        <w:tab/>
        <w:t>ing.Jiří Grešák</w:t>
      </w:r>
    </w:p>
    <w:p>
      <w:pPr>
        <w:pStyle w:val="Normal"/>
        <w:spacing w:lineRule="auto" w:line="276"/>
        <w:ind w:left="709" w:hanging="0"/>
        <w:rPr>
          <w:rFonts w:ascii="Century Gothic" w:hAnsi="Century Gothic"/>
          <w:b/>
          <w:b/>
        </w:rPr>
      </w:pPr>
      <w:r>
        <w:rPr>
          <w:rFonts w:ascii="Century Gothic" w:hAnsi="Century Gothic"/>
          <w:b/>
        </w:rPr>
        <w:t>Rozpočet</w:t>
        <w:tab/>
        <w:tab/>
        <w:t>-</w:t>
        <w:tab/>
        <w:t>ing. Radek Klesnil</w:t>
      </w:r>
    </w:p>
    <w:p>
      <w:pPr>
        <w:pStyle w:val="Normal"/>
        <w:spacing w:lineRule="auto" w:line="276"/>
        <w:ind w:left="709" w:hanging="0"/>
        <w:rPr>
          <w:rFonts w:ascii="Century Gothic" w:hAnsi="Century Gothic"/>
          <w:b/>
          <w:b/>
        </w:rPr>
      </w:pPr>
      <w:r>
        <w:rPr>
          <w:rFonts w:ascii="Century Gothic" w:hAnsi="Century Gothic"/>
          <w:b/>
        </w:rPr>
        <w:t>Gastro</w:t>
        <w:tab/>
        <w:tab/>
        <w:tab/>
        <w:t xml:space="preserve">- </w:t>
        <w:tab/>
        <w:t>GOZ Gastro</w:t>
      </w:r>
    </w:p>
    <w:p>
      <w:pPr>
        <w:pStyle w:val="Default"/>
        <w:rPr>
          <w:rFonts w:ascii="Century Gothic" w:hAnsi="Century Gothic"/>
          <w:b/>
          <w:b/>
          <w:bCs/>
        </w:rPr>
      </w:pPr>
      <w:r>
        <w:rPr>
          <w:rFonts w:ascii="Century Gothic" w:hAnsi="Century Gothic"/>
          <w:b/>
          <w:bCs/>
        </w:rPr>
      </w:r>
    </w:p>
    <w:p>
      <w:pPr>
        <w:pStyle w:val="Default"/>
        <w:rPr>
          <w:rFonts w:ascii="Century Gothic" w:hAnsi="Century Gothic"/>
          <w:b/>
          <w:b/>
          <w:bCs/>
          <w:sz w:val="32"/>
          <w:szCs w:val="32"/>
        </w:rPr>
      </w:pPr>
      <w:r>
        <w:rPr>
          <w:rFonts w:ascii="Century Gothic" w:hAnsi="Century Gothic"/>
          <w:b/>
          <w:bCs/>
          <w:sz w:val="32"/>
          <w:szCs w:val="32"/>
        </w:rPr>
        <w:t xml:space="preserve">A.2 Seznam vstupních podkladů </w:t>
      </w:r>
    </w:p>
    <w:p>
      <w:pPr>
        <w:pStyle w:val="Normal"/>
        <w:widowControl w:val="false"/>
        <w:spacing w:lineRule="atLeast" w:line="336" w:before="0" w:after="120"/>
        <w:rPr>
          <w:rFonts w:ascii="Century Gothic" w:hAnsi="Century Gothic"/>
        </w:rPr>
      </w:pPr>
      <w:r>
        <w:rPr>
          <w:rFonts w:ascii="Century Gothic" w:hAnsi="Century Gothic"/>
        </w:rPr>
        <w:t>Pro zpracování byly použity tyto podklady:</w:t>
      </w:r>
    </w:p>
    <w:p>
      <w:pPr>
        <w:pStyle w:val="ListParagraph"/>
        <w:numPr>
          <w:ilvl w:val="0"/>
          <w:numId w:val="2"/>
        </w:numPr>
        <w:spacing w:lineRule="auto" w:line="276"/>
        <w:rPr>
          <w:rFonts w:ascii="Century Gothic" w:hAnsi="Century Gothic"/>
          <w:b/>
          <w:b/>
        </w:rPr>
      </w:pPr>
      <w:r>
        <w:rPr>
          <w:rFonts w:ascii="Century Gothic" w:hAnsi="Century Gothic"/>
          <w:b/>
        </w:rPr>
        <w:t>zaměření stávajícího stavu</w:t>
      </w:r>
    </w:p>
    <w:p>
      <w:pPr>
        <w:pStyle w:val="ListParagraph"/>
        <w:numPr>
          <w:ilvl w:val="0"/>
          <w:numId w:val="2"/>
        </w:numPr>
        <w:spacing w:lineRule="auto" w:line="276"/>
        <w:rPr>
          <w:rFonts w:ascii="Century Gothic" w:hAnsi="Century Gothic"/>
          <w:b/>
          <w:b/>
        </w:rPr>
      </w:pPr>
      <w:r>
        <w:rPr>
          <w:rFonts w:ascii="Century Gothic" w:hAnsi="Century Gothic"/>
          <w:b/>
        </w:rPr>
        <w:t>požadavky investora</w:t>
      </w:r>
    </w:p>
    <w:p>
      <w:pPr>
        <w:pStyle w:val="ListParagraph"/>
        <w:numPr>
          <w:ilvl w:val="0"/>
          <w:numId w:val="2"/>
        </w:numPr>
        <w:spacing w:lineRule="auto" w:line="276"/>
        <w:rPr>
          <w:rFonts w:ascii="Century Gothic" w:hAnsi="Century Gothic"/>
          <w:b/>
          <w:b/>
        </w:rPr>
      </w:pPr>
      <w:r>
        <w:rPr>
          <w:rFonts w:ascii="Century Gothic" w:hAnsi="Century Gothic"/>
          <w:b/>
        </w:rPr>
        <w:t>kopie katastrální mapy</w:t>
      </w:r>
    </w:p>
    <w:p>
      <w:pPr>
        <w:pStyle w:val="ListParagraph"/>
        <w:numPr>
          <w:ilvl w:val="0"/>
          <w:numId w:val="2"/>
        </w:numPr>
        <w:spacing w:lineRule="auto" w:line="276"/>
        <w:rPr>
          <w:rFonts w:ascii="Century Gothic" w:hAnsi="Century Gothic"/>
          <w:b/>
          <w:b/>
        </w:rPr>
      </w:pPr>
      <w:r>
        <w:rPr>
          <w:rFonts w:ascii="Century Gothic" w:hAnsi="Century Gothic"/>
          <w:b/>
        </w:rPr>
        <w:t>výpis z KN</w:t>
      </w:r>
    </w:p>
    <w:p>
      <w:pPr>
        <w:pStyle w:val="ListParagraph"/>
        <w:numPr>
          <w:ilvl w:val="0"/>
          <w:numId w:val="2"/>
        </w:numPr>
        <w:spacing w:lineRule="auto" w:line="276"/>
        <w:rPr>
          <w:rFonts w:ascii="Century Gothic" w:hAnsi="Century Gothic"/>
          <w:b/>
          <w:b/>
        </w:rPr>
      </w:pPr>
      <w:r>
        <w:rPr>
          <w:rFonts w:ascii="Century Gothic" w:hAnsi="Century Gothic"/>
          <w:b/>
        </w:rPr>
        <w:t>ÚP Lažánky</w:t>
      </w:r>
    </w:p>
    <w:p>
      <w:pPr>
        <w:pStyle w:val="ListParagraph"/>
        <w:numPr>
          <w:ilvl w:val="0"/>
          <w:numId w:val="2"/>
        </w:numPr>
        <w:spacing w:lineRule="auto" w:line="276"/>
        <w:rPr>
          <w:rFonts w:ascii="Century Gothic" w:hAnsi="Century Gothic"/>
          <w:b/>
          <w:b/>
        </w:rPr>
      </w:pPr>
      <w:r>
        <w:rPr>
          <w:rFonts w:ascii="Century Gothic" w:hAnsi="Century Gothic"/>
          <w:b/>
        </w:rPr>
        <w:t>návrh stavby</w:t>
      </w:r>
    </w:p>
    <w:p>
      <w:pPr>
        <w:pStyle w:val="ListParagraph"/>
        <w:numPr>
          <w:ilvl w:val="0"/>
          <w:numId w:val="2"/>
        </w:numPr>
        <w:spacing w:lineRule="auto" w:line="276"/>
        <w:rPr>
          <w:rFonts w:ascii="Century Gothic" w:hAnsi="Century Gothic"/>
          <w:b/>
          <w:b/>
        </w:rPr>
      </w:pPr>
      <w:r>
        <w:rPr>
          <w:rFonts w:ascii="Century Gothic" w:hAnsi="Century Gothic"/>
          <w:b/>
        </w:rPr>
        <w:t>vyjádření správců sítí</w:t>
      </w:r>
    </w:p>
    <w:p>
      <w:pPr>
        <w:pStyle w:val="Normal"/>
        <w:widowControl w:val="false"/>
        <w:spacing w:lineRule="atLeast" w:line="336"/>
        <w:rPr>
          <w:rFonts w:ascii="Century Gothic" w:hAnsi="Century Gothic"/>
          <w:sz w:val="22"/>
        </w:rPr>
      </w:pPr>
      <w:r>
        <w:rPr>
          <w:rFonts w:ascii="Century Gothic" w:hAnsi="Century Gothic"/>
          <w:sz w:val="22"/>
        </w:rPr>
      </w:r>
    </w:p>
    <w:p>
      <w:pPr>
        <w:pStyle w:val="Default"/>
        <w:rPr>
          <w:rFonts w:ascii="Century Gothic" w:hAnsi="Century Gothic"/>
          <w:b/>
          <w:b/>
          <w:bCs/>
          <w:sz w:val="32"/>
          <w:szCs w:val="32"/>
        </w:rPr>
      </w:pPr>
      <w:r>
        <w:rPr>
          <w:rFonts w:ascii="Century Gothic" w:hAnsi="Century Gothic"/>
          <w:b/>
          <w:bCs/>
          <w:sz w:val="32"/>
          <w:szCs w:val="32"/>
        </w:rPr>
        <w:t xml:space="preserve">A.3 Údaje o území </w:t>
      </w:r>
    </w:p>
    <w:p>
      <w:pPr>
        <w:pStyle w:val="Default"/>
        <w:rPr>
          <w:rFonts w:ascii="Century Gothic" w:hAnsi="Century Gothic"/>
          <w:i/>
          <w:i/>
          <w:sz w:val="23"/>
          <w:szCs w:val="23"/>
        </w:rPr>
      </w:pPr>
      <w:r>
        <w:rPr>
          <w:rFonts w:ascii="Century Gothic" w:hAnsi="Century Gothic"/>
          <w:i/>
          <w:sz w:val="23"/>
          <w:szCs w:val="23"/>
        </w:rPr>
      </w:r>
    </w:p>
    <w:p>
      <w:pPr>
        <w:pStyle w:val="Default"/>
        <w:spacing w:before="0" w:after="120"/>
        <w:rPr>
          <w:rFonts w:ascii="Century Gothic" w:hAnsi="Century Gothic"/>
          <w:i/>
          <w:i/>
          <w:sz w:val="23"/>
          <w:szCs w:val="23"/>
        </w:rPr>
      </w:pPr>
      <w:r>
        <w:rPr>
          <w:rFonts w:ascii="Century Gothic" w:hAnsi="Century Gothic"/>
          <w:i/>
          <w:sz w:val="23"/>
          <w:szCs w:val="23"/>
        </w:rPr>
        <w:t xml:space="preserve">a) rozsah řešeného území; zastavěné / nezastavěné území, </w:t>
      </w:r>
    </w:p>
    <w:p>
      <w:pPr>
        <w:pStyle w:val="Normal"/>
        <w:rPr>
          <w:rFonts w:ascii="Century Gothic" w:hAnsi="Century Gothic"/>
        </w:rPr>
      </w:pPr>
      <w:r>
        <w:rPr>
          <w:rFonts w:ascii="Century Gothic" w:hAnsi="Century Gothic"/>
        </w:rPr>
        <w:t xml:space="preserve">Stavba se nachází na pozemku </w:t>
      </w:r>
      <w:r>
        <w:rPr>
          <w:rFonts w:ascii="Century Gothic" w:hAnsi="Century Gothic"/>
          <w:b/>
        </w:rPr>
        <w:t>parcela č. 77a78 k.ú. Lažánky</w:t>
      </w:r>
      <w:r>
        <w:rPr>
          <w:rFonts w:ascii="Century Gothic" w:hAnsi="Century Gothic"/>
        </w:rPr>
        <w:t xml:space="preserve"> ( celková výměra stavebního pozemku je 406+22 m</w:t>
      </w:r>
      <w:r>
        <w:rPr>
          <w:rFonts w:ascii="Century Gothic" w:hAnsi="Century Gothic"/>
          <w:vertAlign w:val="superscript"/>
        </w:rPr>
        <w:t xml:space="preserve">2 </w:t>
      </w:r>
      <w:r>
        <w:rPr>
          <w:rFonts w:ascii="Century Gothic" w:hAnsi="Century Gothic"/>
        </w:rPr>
        <w:t xml:space="preserve">), jejím vlastníkem je: </w:t>
      </w:r>
    </w:p>
    <w:p>
      <w:pPr>
        <w:pStyle w:val="Normal"/>
        <w:widowControl w:val="false"/>
        <w:spacing w:before="120" w:after="0"/>
        <w:rPr>
          <w:rFonts w:ascii="Century Gothic" w:hAnsi="Century Gothic"/>
        </w:rPr>
      </w:pPr>
      <w:r>
        <w:rPr/>
        <w:drawing>
          <wp:inline distT="0" distB="0" distL="19050" distR="0">
            <wp:extent cx="6119495" cy="704215"/>
            <wp:effectExtent l="0" t="0" r="0" b="0"/>
            <wp:docPr id="4" name="Obrázek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Obrázek1" descr=""/>
                    <pic:cNvPicPr>
                      <a:picLocks noChangeAspect="1" noChangeArrowheads="1"/>
                    </pic:cNvPicPr>
                  </pic:nvPicPr>
                  <pic:blipFill>
                    <a:blip r:embed="rId5"/>
                    <a:stretch>
                      <a:fillRect/>
                    </a:stretch>
                  </pic:blipFill>
                  <pic:spPr bwMode="auto">
                    <a:xfrm>
                      <a:off x="0" y="0"/>
                      <a:ext cx="6119495" cy="704215"/>
                    </a:xfrm>
                    <a:prstGeom prst="rect">
                      <a:avLst/>
                    </a:prstGeom>
                  </pic:spPr>
                </pic:pic>
              </a:graphicData>
            </a:graphic>
          </wp:inline>
        </w:drawing>
      </w:r>
    </w:p>
    <w:p>
      <w:pPr>
        <w:pStyle w:val="Normal"/>
        <w:rPr>
          <w:rFonts w:ascii="Century Gothic" w:hAnsi="Century Gothic"/>
        </w:rPr>
      </w:pPr>
      <w:r>
        <w:rPr>
          <w:rFonts w:ascii="Century Gothic" w:hAnsi="Century Gothic"/>
        </w:rPr>
      </w:r>
    </w:p>
    <w:p>
      <w:pPr>
        <w:pStyle w:val="Normal"/>
        <w:rPr>
          <w:rFonts w:ascii="Century Gothic" w:hAnsi="Century Gothic"/>
          <w:b/>
          <w:b/>
        </w:rPr>
      </w:pPr>
      <w:r>
        <w:rPr>
          <w:rFonts w:ascii="Century Gothic" w:hAnsi="Century Gothic"/>
        </w:rPr>
        <w:t>Stavební parcela je součástí</w:t>
      </w:r>
      <w:r>
        <w:rPr>
          <w:rFonts w:ascii="Century Gothic" w:hAnsi="Century Gothic"/>
          <w:b/>
        </w:rPr>
        <w:t xml:space="preserve"> zastavěného území obce</w:t>
      </w:r>
    </w:p>
    <w:p>
      <w:pPr>
        <w:pStyle w:val="Normal"/>
        <w:rPr>
          <w:rFonts w:ascii="Century Gothic" w:hAnsi="Century Gothic"/>
        </w:rPr>
      </w:pPr>
      <w:r>
        <w:rPr>
          <w:rFonts w:ascii="Century Gothic" w:hAnsi="Century Gothic"/>
        </w:rPr>
      </w:r>
    </w:p>
    <w:p>
      <w:pPr>
        <w:pStyle w:val="Default"/>
        <w:spacing w:before="0" w:after="120"/>
        <w:rPr>
          <w:rFonts w:ascii="Century Gothic" w:hAnsi="Century Gothic"/>
          <w:i/>
          <w:i/>
          <w:sz w:val="23"/>
          <w:szCs w:val="23"/>
        </w:rPr>
      </w:pPr>
      <w:r>
        <w:rPr>
          <w:rFonts w:ascii="Century Gothic" w:hAnsi="Century Gothic"/>
          <w:i/>
          <w:sz w:val="23"/>
          <w:szCs w:val="23"/>
        </w:rPr>
        <w:t xml:space="preserve">b) údaje o ochraně území podle jiných právních předpisů1) (památková rezervace, památková zóna, zvláště chráněné území, záplavové území apod.), </w:t>
      </w:r>
    </w:p>
    <w:p>
      <w:pPr>
        <w:pStyle w:val="Normal"/>
        <w:rPr>
          <w:rFonts w:ascii="Century Gothic" w:hAnsi="Century Gothic"/>
        </w:rPr>
      </w:pPr>
      <w:r>
        <w:rPr>
          <w:rFonts w:ascii="Century Gothic" w:hAnsi="Century Gothic"/>
        </w:rPr>
        <w:t>Řešené území nepodléhá žádné ochraně</w:t>
      </w:r>
    </w:p>
    <w:p>
      <w:pPr>
        <w:pStyle w:val="Default"/>
        <w:rPr>
          <w:rFonts w:ascii="Century Gothic" w:hAnsi="Century Gothic"/>
          <w:color w:val="00000A"/>
          <w:sz w:val="23"/>
          <w:szCs w:val="23"/>
        </w:rPr>
      </w:pPr>
      <w:r>
        <w:rPr>
          <w:rFonts w:ascii="Century Gothic" w:hAnsi="Century Gothic"/>
          <w:color w:val="00000A"/>
          <w:sz w:val="23"/>
          <w:szCs w:val="23"/>
        </w:rPr>
      </w:r>
    </w:p>
    <w:p>
      <w:pPr>
        <w:pStyle w:val="Default"/>
        <w:spacing w:before="0" w:after="120"/>
        <w:rPr>
          <w:rFonts w:ascii="Century Gothic" w:hAnsi="Century Gothic"/>
          <w:i/>
          <w:i/>
          <w:sz w:val="23"/>
          <w:szCs w:val="23"/>
        </w:rPr>
      </w:pPr>
      <w:r>
        <w:rPr>
          <w:rFonts w:ascii="Century Gothic" w:hAnsi="Century Gothic"/>
          <w:i/>
          <w:sz w:val="23"/>
          <w:szCs w:val="23"/>
        </w:rPr>
        <w:t xml:space="preserve">c) údaje o odtokových poměrech, </w:t>
      </w:r>
    </w:p>
    <w:p>
      <w:pPr>
        <w:pStyle w:val="Normal"/>
        <w:jc w:val="both"/>
        <w:rPr>
          <w:rFonts w:ascii="Century Gothic" w:hAnsi="Century Gothic"/>
        </w:rPr>
      </w:pPr>
      <w:r>
        <w:rPr>
          <w:rFonts w:ascii="Century Gothic" w:hAnsi="Century Gothic"/>
        </w:rPr>
        <w:t xml:space="preserve">Stavba je napojena na veřejný řad jednotné kanalizace, do které jsou zaústěny splaškové i dešťové vody. Realizací navržených stavebních úprav se stávající odtokové poměry daného území nijak nezmění a vzhledem k umístění řešené stavby a prostorových vazeb okolí se počítá s tím, že i nadále budou dešťové vody zaústěny do veřejné kanalizace. </w:t>
      </w:r>
    </w:p>
    <w:p>
      <w:pPr>
        <w:pStyle w:val="Default"/>
        <w:rPr>
          <w:rFonts w:ascii="Century Gothic" w:hAnsi="Century Gothic"/>
          <w:color w:val="00000A"/>
          <w:sz w:val="23"/>
          <w:szCs w:val="23"/>
        </w:rPr>
      </w:pPr>
      <w:r>
        <w:rPr>
          <w:rFonts w:ascii="Century Gothic" w:hAnsi="Century Gothic"/>
          <w:color w:val="00000A"/>
          <w:sz w:val="23"/>
          <w:szCs w:val="23"/>
        </w:rPr>
      </w:r>
    </w:p>
    <w:p>
      <w:pPr>
        <w:pStyle w:val="Default"/>
        <w:spacing w:before="0" w:after="120"/>
        <w:rPr>
          <w:rFonts w:ascii="Century Gothic" w:hAnsi="Century Gothic"/>
          <w:i/>
          <w:i/>
          <w:sz w:val="23"/>
          <w:szCs w:val="23"/>
        </w:rPr>
      </w:pPr>
      <w:r>
        <w:rPr>
          <w:rFonts w:ascii="Century Gothic" w:hAnsi="Century Gothic"/>
          <w:i/>
          <w:sz w:val="23"/>
          <w:szCs w:val="23"/>
        </w:rPr>
        <w:t>d) údaje o souladu s územně plánovací dokumentací, nebylo-li vydáno územní rozhodnutí nebo územní opatření, popřípadě nebyl-li vydán územní souhlas,</w:t>
      </w:r>
    </w:p>
    <w:p>
      <w:pPr>
        <w:pStyle w:val="Normal"/>
        <w:jc w:val="both"/>
        <w:rPr>
          <w:rFonts w:ascii="Century Gothic" w:hAnsi="Century Gothic"/>
        </w:rPr>
      </w:pPr>
      <w:r>
        <w:rPr>
          <w:rFonts w:ascii="Century Gothic" w:hAnsi="Century Gothic"/>
        </w:rPr>
      </w:r>
    </w:p>
    <w:p>
      <w:pPr>
        <w:pStyle w:val="Normal"/>
        <w:jc w:val="both"/>
        <w:rPr>
          <w:rFonts w:ascii="Century Gothic" w:hAnsi="Century Gothic"/>
        </w:rPr>
      </w:pPr>
      <w:r>
        <w:rPr>
          <w:rFonts w:ascii="Century Gothic" w:hAnsi="Century Gothic"/>
        </w:rPr>
        <w:t xml:space="preserve">Dokumentace </w:t>
      </w:r>
      <w:r>
        <w:rPr>
          <w:rFonts w:ascii="Century Gothic" w:hAnsi="Century Gothic"/>
          <w:b/>
        </w:rPr>
        <w:t>je v souladu se schválenou ÚPD</w:t>
      </w:r>
      <w:r>
        <w:rPr>
          <w:rFonts w:ascii="Century Gothic" w:hAnsi="Century Gothic"/>
        </w:rPr>
        <w:t xml:space="preserve"> – pozemek je součástí plochy </w:t>
      </w:r>
      <w:r>
        <w:rPr>
          <w:rFonts w:ascii="Century Gothic" w:hAnsi="Century Gothic"/>
          <w:b/>
        </w:rPr>
        <w:t xml:space="preserve">občanského vybavení </w:t>
      </w:r>
      <w:r>
        <w:rPr>
          <w:rFonts w:ascii="Century Gothic" w:hAnsi="Century Gothic"/>
        </w:rPr>
        <w:t xml:space="preserve">a návrh budoucího využití objektu je plně v souladu s regulativy funkčního využití dané plochy      </w:t>
      </w:r>
    </w:p>
    <w:p>
      <w:pPr>
        <w:pStyle w:val="Normal"/>
        <w:rPr>
          <w:rFonts w:ascii="Century Gothic" w:hAnsi="Century Gothic"/>
          <w:sz w:val="22"/>
          <w:szCs w:val="22"/>
        </w:rPr>
      </w:pPr>
      <w:r>
        <w:rPr>
          <w:rFonts w:ascii="Century Gothic" w:hAnsi="Century Gothic"/>
          <w:sz w:val="22"/>
          <w:szCs w:val="22"/>
        </w:rPr>
      </w:r>
    </w:p>
    <w:p>
      <w:pPr>
        <w:pStyle w:val="Normal"/>
        <w:jc w:val="center"/>
        <w:rPr>
          <w:rFonts w:ascii="Century Gothic" w:hAnsi="Century Gothic"/>
          <w:sz w:val="22"/>
          <w:szCs w:val="22"/>
        </w:rPr>
      </w:pPr>
      <w:r>
        <w:rPr/>
        <w:drawing>
          <wp:inline distT="0" distB="0" distL="19050" distR="3810">
            <wp:extent cx="5578475" cy="3625215"/>
            <wp:effectExtent l="0" t="0" r="0" b="0"/>
            <wp:docPr id="5" name="Obrázek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Obrázek2" descr=""/>
                    <pic:cNvPicPr>
                      <a:picLocks noChangeAspect="1" noChangeArrowheads="1"/>
                    </pic:cNvPicPr>
                  </pic:nvPicPr>
                  <pic:blipFill>
                    <a:blip r:embed="rId6"/>
                    <a:stretch>
                      <a:fillRect/>
                    </a:stretch>
                  </pic:blipFill>
                  <pic:spPr bwMode="auto">
                    <a:xfrm>
                      <a:off x="0" y="0"/>
                      <a:ext cx="5578475" cy="3625215"/>
                    </a:xfrm>
                    <a:prstGeom prst="rect">
                      <a:avLst/>
                    </a:prstGeom>
                  </pic:spPr>
                </pic:pic>
              </a:graphicData>
            </a:graphic>
          </wp:inline>
        </w:drawing>
      </w:r>
    </w:p>
    <w:p>
      <w:pPr>
        <w:pStyle w:val="Normal"/>
        <w:rPr>
          <w:rFonts w:ascii="Century Gothic" w:hAnsi="Century Gothic"/>
          <w:sz w:val="22"/>
          <w:szCs w:val="22"/>
        </w:rPr>
      </w:pPr>
      <w:r>
        <w:rPr>
          <w:rFonts w:ascii="Century Gothic" w:hAnsi="Century Gothic"/>
          <w:sz w:val="22"/>
          <w:szCs w:val="22"/>
        </w:rPr>
      </w:r>
    </w:p>
    <w:p>
      <w:pPr>
        <w:pStyle w:val="Normal"/>
        <w:rPr>
          <w:rFonts w:ascii="Century Gothic" w:hAnsi="Century Gothic"/>
          <w:sz w:val="22"/>
          <w:szCs w:val="22"/>
        </w:rPr>
      </w:pPr>
      <w:r>
        <w:rPr>
          <w:rFonts w:ascii="Century Gothic" w:hAnsi="Century Gothic"/>
          <w:sz w:val="22"/>
          <w:szCs w:val="22"/>
        </w:rPr>
      </w:r>
    </w:p>
    <w:p>
      <w:pPr>
        <w:pStyle w:val="Normal"/>
        <w:rPr>
          <w:rFonts w:ascii="Century Gothic" w:hAnsi="Century Gothic"/>
          <w:sz w:val="22"/>
          <w:szCs w:val="22"/>
        </w:rPr>
      </w:pPr>
      <w:r>
        <w:rPr/>
        <w:drawing>
          <wp:inline distT="0" distB="0" distL="19050" distR="0">
            <wp:extent cx="5375275" cy="1745615"/>
            <wp:effectExtent l="0" t="0" r="0" b="0"/>
            <wp:docPr id="6" name="Obrázek3"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Obrázek3" descr=""/>
                    <pic:cNvPicPr>
                      <a:picLocks noChangeAspect="1" noChangeArrowheads="1"/>
                    </pic:cNvPicPr>
                  </pic:nvPicPr>
                  <pic:blipFill>
                    <a:blip r:embed="rId7"/>
                    <a:stretch>
                      <a:fillRect/>
                    </a:stretch>
                  </pic:blipFill>
                  <pic:spPr bwMode="auto">
                    <a:xfrm>
                      <a:off x="0" y="0"/>
                      <a:ext cx="5375275" cy="1745615"/>
                    </a:xfrm>
                    <a:prstGeom prst="rect">
                      <a:avLst/>
                    </a:prstGeom>
                  </pic:spPr>
                </pic:pic>
              </a:graphicData>
            </a:graphic>
          </wp:inline>
        </w:drawing>
      </w:r>
    </w:p>
    <w:p>
      <w:pPr>
        <w:pStyle w:val="Normal"/>
        <w:jc w:val="center"/>
        <w:rPr>
          <w:rFonts w:ascii="Century Gothic" w:hAnsi="Century Gothic"/>
          <w:sz w:val="22"/>
          <w:szCs w:val="22"/>
        </w:rPr>
      </w:pPr>
      <w:r>
        <w:rPr>
          <w:rFonts w:ascii="Century Gothic" w:hAnsi="Century Gothic"/>
          <w:sz w:val="22"/>
          <w:szCs w:val="22"/>
        </w:rPr>
      </w:r>
    </w:p>
    <w:p>
      <w:pPr>
        <w:pStyle w:val="Normal"/>
        <w:rPr>
          <w:rFonts w:ascii="Century Gothic" w:hAnsi="Century Gothic"/>
          <w:sz w:val="22"/>
          <w:szCs w:val="22"/>
        </w:rPr>
      </w:pPr>
      <w:r>
        <w:rPr>
          <w:rFonts w:ascii="Century Gothic" w:hAnsi="Century Gothic"/>
          <w:sz w:val="22"/>
          <w:szCs w:val="22"/>
        </w:rPr>
      </w:r>
    </w:p>
    <w:p>
      <w:pPr>
        <w:pStyle w:val="Normal"/>
        <w:spacing w:before="0" w:after="120"/>
        <w:jc w:val="both"/>
        <w:rPr>
          <w:rFonts w:ascii="Century Gothic" w:hAnsi="Century Gothic"/>
          <w:sz w:val="22"/>
          <w:szCs w:val="22"/>
        </w:rPr>
      </w:pPr>
      <w:r>
        <w:rPr>
          <w:rFonts w:ascii="Century Gothic" w:hAnsi="Century Gothic"/>
          <w:sz w:val="22"/>
          <w:szCs w:val="22"/>
        </w:rPr>
        <w:t xml:space="preserve">Návrh stavebních úprav vychází z požadavků investora na úpravu konstrukčně i morálně zastaralého objektu s cílem realizovat v rámci omezených prostorových možností standardy současného procesu výuky. Vzhledem ke stávajícím prostorovým možnostem stavby si tento požadavek vyžádal částečné navýšení stávajícího objemu stavby, ale i přes toto navýšení se návrh snaží respektováním základního tvarosloví okolní zástavby a návrhem použitích materiálů přizpůsobit stavbu svému okolí. </w:t>
      </w:r>
    </w:p>
    <w:p>
      <w:pPr>
        <w:pStyle w:val="Normal"/>
        <w:spacing w:before="0" w:after="120"/>
        <w:jc w:val="both"/>
        <w:rPr>
          <w:rFonts w:ascii="Century Gothic" w:hAnsi="Century Gothic"/>
          <w:sz w:val="22"/>
          <w:szCs w:val="22"/>
        </w:rPr>
      </w:pPr>
      <w:r>
        <w:rPr>
          <w:rFonts w:ascii="Century Gothic" w:hAnsi="Century Gothic"/>
          <w:sz w:val="22"/>
          <w:szCs w:val="22"/>
        </w:rPr>
      </w:r>
    </w:p>
    <w:p>
      <w:pPr>
        <w:pStyle w:val="Normal"/>
        <w:jc w:val="both"/>
        <w:rPr>
          <w:rFonts w:ascii="Century Gothic" w:hAnsi="Century Gothic"/>
          <w:sz w:val="22"/>
          <w:szCs w:val="22"/>
        </w:rPr>
      </w:pPr>
      <w:r>
        <w:rPr>
          <w:rFonts w:ascii="Century Gothic" w:hAnsi="Century Gothic"/>
          <w:sz w:val="22"/>
          <w:szCs w:val="22"/>
        </w:rPr>
      </w:r>
    </w:p>
    <w:p>
      <w:pPr>
        <w:pStyle w:val="Normal"/>
        <w:spacing w:before="0" w:after="120"/>
        <w:jc w:val="both"/>
        <w:rPr>
          <w:rFonts w:ascii="Century Gothic" w:hAnsi="Century Gothic"/>
          <w:b/>
          <w:b/>
          <w:sz w:val="22"/>
          <w:szCs w:val="22"/>
        </w:rPr>
      </w:pPr>
      <w:r>
        <w:rPr>
          <w:rFonts w:ascii="Century Gothic" w:hAnsi="Century Gothic"/>
          <w:b/>
          <w:sz w:val="22"/>
          <w:szCs w:val="22"/>
        </w:rPr>
        <w:t>Realizací návrhu nedojde žádným způsobem k:</w:t>
      </w:r>
    </w:p>
    <w:p>
      <w:pPr>
        <w:pStyle w:val="ListParagraph"/>
        <w:numPr>
          <w:ilvl w:val="0"/>
          <w:numId w:val="7"/>
        </w:numPr>
        <w:jc w:val="both"/>
        <w:rPr>
          <w:rFonts w:ascii="Century Gothic" w:hAnsi="Century Gothic"/>
          <w:sz w:val="22"/>
          <w:szCs w:val="22"/>
        </w:rPr>
      </w:pPr>
      <w:r>
        <w:rPr>
          <w:rFonts w:ascii="Century Gothic" w:hAnsi="Century Gothic"/>
          <w:sz w:val="22"/>
          <w:szCs w:val="22"/>
        </w:rPr>
        <w:t>narušení charakteru okolní zástavby, který je dán převládajícími půdorysnými rozměry stavby, počtem nadzemních podlaží a způsobem řešení zastřešení</w:t>
      </w:r>
    </w:p>
    <w:p>
      <w:pPr>
        <w:pStyle w:val="Normal"/>
        <w:jc w:val="both"/>
        <w:rPr>
          <w:rFonts w:ascii="Century Gothic" w:hAnsi="Century Gothic"/>
          <w:sz w:val="22"/>
          <w:szCs w:val="22"/>
        </w:rPr>
      </w:pPr>
      <w:r>
        <w:rPr>
          <w:rFonts w:ascii="Century Gothic" w:hAnsi="Century Gothic"/>
          <w:sz w:val="22"/>
          <w:szCs w:val="22"/>
        </w:rPr>
      </w:r>
    </w:p>
    <w:p>
      <w:pPr>
        <w:pStyle w:val="ListParagraph"/>
        <w:numPr>
          <w:ilvl w:val="0"/>
          <w:numId w:val="7"/>
        </w:numPr>
        <w:jc w:val="both"/>
        <w:rPr>
          <w:rFonts w:ascii="Century Gothic" w:hAnsi="Century Gothic"/>
          <w:sz w:val="22"/>
          <w:szCs w:val="22"/>
        </w:rPr>
      </w:pPr>
      <w:r>
        <w:rPr>
          <w:rFonts w:ascii="Century Gothic" w:hAnsi="Century Gothic"/>
          <w:sz w:val="22"/>
          <w:szCs w:val="22"/>
        </w:rPr>
        <w:t>a nedojde ke zhoršení podmínek pro využití sousedních nemovitostí</w:t>
      </w:r>
    </w:p>
    <w:p>
      <w:pPr>
        <w:pStyle w:val="Normal"/>
        <w:rPr>
          <w:rFonts w:ascii="Century Gothic" w:hAnsi="Century Gothic"/>
          <w:sz w:val="22"/>
          <w:szCs w:val="22"/>
        </w:rPr>
      </w:pPr>
      <w:r>
        <w:rPr>
          <w:rFonts w:ascii="Century Gothic" w:hAnsi="Century Gothic"/>
          <w:sz w:val="22"/>
          <w:szCs w:val="22"/>
        </w:rPr>
      </w:r>
    </w:p>
    <w:p>
      <w:pPr>
        <w:pStyle w:val="Default"/>
        <w:spacing w:before="0" w:after="120"/>
        <w:rPr>
          <w:rFonts w:ascii="Century Gothic" w:hAnsi="Century Gothic"/>
          <w:i/>
          <w:i/>
          <w:sz w:val="23"/>
          <w:szCs w:val="23"/>
        </w:rPr>
      </w:pPr>
      <w:r>
        <w:rPr>
          <w:rFonts w:ascii="Century Gothic" w:hAnsi="Century Gothic"/>
          <w:i/>
          <w:sz w:val="23"/>
          <w:szCs w:val="23"/>
        </w:rPr>
        <w:t xml:space="preserve">e) údaje o souladu s územním rozhodnutím nebo veřejnoprávní smlouvou územní rozhodnutí nahrazující anebo územním souhlasem, popřípadě s regulačním plánem v rozsahu, ve kterém nahrazuje územní rozhodnutí, a v případě stavebních úprav podmiňujících změnu v užívání stavby údaje o jejím souladu s územně plánovací dokumentací, </w:t>
      </w:r>
    </w:p>
    <w:p>
      <w:pPr>
        <w:pStyle w:val="Normal"/>
        <w:widowControl w:val="false"/>
        <w:spacing w:before="120" w:after="0"/>
        <w:jc w:val="both"/>
        <w:rPr>
          <w:rFonts w:ascii="Century Gothic" w:hAnsi="Century Gothic"/>
          <w:sz w:val="22"/>
          <w:szCs w:val="22"/>
        </w:rPr>
      </w:pPr>
      <w:r>
        <w:rPr>
          <w:rFonts w:ascii="Century Gothic" w:hAnsi="Century Gothic"/>
        </w:rPr>
        <w:t>Nebylo</w:t>
      </w:r>
      <w:r>
        <w:rPr>
          <w:rFonts w:ascii="Century Gothic" w:hAnsi="Century Gothic"/>
          <w:sz w:val="22"/>
          <w:szCs w:val="22"/>
        </w:rPr>
        <w:t xml:space="preserve"> vydáno</w:t>
      </w:r>
    </w:p>
    <w:p>
      <w:pPr>
        <w:pStyle w:val="Normal"/>
        <w:rPr>
          <w:rFonts w:ascii="Century Gothic" w:hAnsi="Century Gothic"/>
          <w:sz w:val="22"/>
          <w:szCs w:val="22"/>
        </w:rPr>
      </w:pPr>
      <w:r>
        <w:rPr>
          <w:rFonts w:ascii="Century Gothic" w:hAnsi="Century Gothic"/>
          <w:sz w:val="22"/>
          <w:szCs w:val="22"/>
        </w:rPr>
      </w:r>
    </w:p>
    <w:p>
      <w:pPr>
        <w:pStyle w:val="Default"/>
        <w:spacing w:before="0" w:after="120"/>
        <w:rPr>
          <w:rFonts w:ascii="Century Gothic" w:hAnsi="Century Gothic"/>
          <w:i/>
          <w:i/>
          <w:sz w:val="23"/>
          <w:szCs w:val="23"/>
        </w:rPr>
      </w:pPr>
      <w:r>
        <w:rPr>
          <w:rFonts w:ascii="Century Gothic" w:hAnsi="Century Gothic"/>
          <w:i/>
          <w:sz w:val="23"/>
          <w:szCs w:val="23"/>
        </w:rPr>
        <w:t xml:space="preserve">f) údaje o dodržení obecných požadavků na využití území, </w:t>
      </w:r>
    </w:p>
    <w:p>
      <w:pPr>
        <w:pStyle w:val="Normal"/>
        <w:widowControl w:val="false"/>
        <w:spacing w:before="120" w:after="0"/>
        <w:jc w:val="both"/>
        <w:rPr>
          <w:rFonts w:ascii="Century Gothic" w:hAnsi="Century Gothic"/>
        </w:rPr>
      </w:pPr>
      <w:r>
        <w:rPr>
          <w:rFonts w:ascii="Century Gothic" w:hAnsi="Century Gothic"/>
        </w:rPr>
        <w:t xml:space="preserve">Stavba se nachází v ploše občanského vybavení a návrh je v souladu s vyhl.501/2006Sb. ve znění pozdějších právních úprav. </w:t>
      </w:r>
    </w:p>
    <w:p>
      <w:pPr>
        <w:pStyle w:val="Default"/>
        <w:rPr>
          <w:rFonts w:ascii="Century Gothic" w:hAnsi="Century Gothic"/>
          <w:color w:val="00000A"/>
          <w:sz w:val="23"/>
          <w:szCs w:val="23"/>
        </w:rPr>
      </w:pPr>
      <w:r>
        <w:rPr>
          <w:rFonts w:ascii="Century Gothic" w:hAnsi="Century Gothic"/>
          <w:color w:val="00000A"/>
          <w:sz w:val="23"/>
          <w:szCs w:val="23"/>
        </w:rPr>
      </w:r>
    </w:p>
    <w:p>
      <w:pPr>
        <w:pStyle w:val="Default"/>
        <w:spacing w:before="0" w:after="120"/>
        <w:rPr>
          <w:rFonts w:ascii="Century Gothic" w:hAnsi="Century Gothic"/>
          <w:i/>
          <w:i/>
          <w:sz w:val="23"/>
          <w:szCs w:val="23"/>
        </w:rPr>
      </w:pPr>
      <w:r>
        <w:rPr>
          <w:rFonts w:ascii="Century Gothic" w:hAnsi="Century Gothic"/>
          <w:i/>
          <w:sz w:val="23"/>
          <w:szCs w:val="23"/>
        </w:rPr>
        <w:t xml:space="preserve">h) seznam výjimek a úlevových řešení, </w:t>
      </w:r>
    </w:p>
    <w:p>
      <w:pPr>
        <w:pStyle w:val="Normal"/>
        <w:widowControl w:val="false"/>
        <w:spacing w:before="120" w:after="0"/>
        <w:jc w:val="both"/>
        <w:rPr>
          <w:rFonts w:ascii="Century Gothic" w:hAnsi="Century Gothic"/>
          <w:sz w:val="22"/>
          <w:szCs w:val="22"/>
        </w:rPr>
      </w:pPr>
      <w:r>
        <w:rPr>
          <w:rFonts w:ascii="Century Gothic" w:hAnsi="Century Gothic"/>
        </w:rPr>
        <w:t>v návrhu nejsou uplatněny</w:t>
      </w:r>
    </w:p>
    <w:p>
      <w:pPr>
        <w:pStyle w:val="Default"/>
        <w:rPr>
          <w:rFonts w:ascii="Century Gothic" w:hAnsi="Century Gothic"/>
          <w:color w:val="00000A"/>
          <w:sz w:val="23"/>
          <w:szCs w:val="23"/>
        </w:rPr>
      </w:pPr>
      <w:r>
        <w:rPr>
          <w:rFonts w:ascii="Century Gothic" w:hAnsi="Century Gothic"/>
          <w:color w:val="00000A"/>
          <w:sz w:val="23"/>
          <w:szCs w:val="23"/>
        </w:rPr>
      </w:r>
    </w:p>
    <w:p>
      <w:pPr>
        <w:pStyle w:val="Default"/>
        <w:spacing w:before="0" w:after="120"/>
        <w:rPr>
          <w:rFonts w:ascii="Century Gothic" w:hAnsi="Century Gothic"/>
          <w:i/>
          <w:i/>
          <w:sz w:val="23"/>
          <w:szCs w:val="23"/>
        </w:rPr>
      </w:pPr>
      <w:r>
        <w:rPr>
          <w:rFonts w:ascii="Century Gothic" w:hAnsi="Century Gothic"/>
          <w:i/>
          <w:sz w:val="23"/>
          <w:szCs w:val="23"/>
        </w:rPr>
        <w:t xml:space="preserve">i) seznam souvisejících a podmiňujících investic, </w:t>
      </w:r>
    </w:p>
    <w:p>
      <w:pPr>
        <w:pStyle w:val="Normal"/>
        <w:widowControl w:val="false"/>
        <w:spacing w:before="120" w:after="0"/>
        <w:jc w:val="both"/>
        <w:rPr>
          <w:rFonts w:ascii="Century Gothic" w:hAnsi="Century Gothic"/>
          <w:sz w:val="22"/>
          <w:szCs w:val="22"/>
        </w:rPr>
      </w:pPr>
      <w:r>
        <w:rPr>
          <w:rFonts w:ascii="Century Gothic" w:hAnsi="Century Gothic"/>
        </w:rPr>
        <w:t>v návrhu nejsou uplatněny</w:t>
      </w:r>
    </w:p>
    <w:p>
      <w:pPr>
        <w:pStyle w:val="Default"/>
        <w:rPr>
          <w:rFonts w:ascii="Century Gothic" w:hAnsi="Century Gothic"/>
          <w:color w:val="00000A"/>
          <w:sz w:val="23"/>
          <w:szCs w:val="23"/>
        </w:rPr>
      </w:pPr>
      <w:r>
        <w:rPr>
          <w:rFonts w:ascii="Century Gothic" w:hAnsi="Century Gothic"/>
          <w:color w:val="00000A"/>
          <w:sz w:val="23"/>
          <w:szCs w:val="23"/>
        </w:rPr>
      </w:r>
    </w:p>
    <w:p>
      <w:pPr>
        <w:pStyle w:val="Default"/>
        <w:spacing w:before="0" w:after="120"/>
        <w:rPr>
          <w:rFonts w:ascii="Century Gothic" w:hAnsi="Century Gothic"/>
          <w:i/>
          <w:i/>
          <w:sz w:val="23"/>
          <w:szCs w:val="23"/>
        </w:rPr>
      </w:pPr>
      <w:r>
        <w:rPr>
          <w:rFonts w:ascii="Century Gothic" w:hAnsi="Century Gothic"/>
          <w:i/>
          <w:sz w:val="23"/>
          <w:szCs w:val="23"/>
        </w:rPr>
        <w:t xml:space="preserve">j) seznam pozemků a staveb dotčených umístěním a prováděním stavby (podle katastru nemovitostí). </w:t>
      </w:r>
    </w:p>
    <w:p>
      <w:pPr>
        <w:pStyle w:val="Default"/>
        <w:spacing w:before="0" w:after="120"/>
        <w:jc w:val="center"/>
        <w:rPr>
          <w:rFonts w:ascii="Century Gothic" w:hAnsi="Century Gothic"/>
          <w:i/>
          <w:i/>
          <w:sz w:val="23"/>
          <w:szCs w:val="23"/>
        </w:rPr>
      </w:pPr>
      <w:r>
        <w:rPr/>
        <w:drawing>
          <wp:inline distT="0" distB="0" distL="19050" distR="0">
            <wp:extent cx="6119495" cy="4018280"/>
            <wp:effectExtent l="0" t="0" r="0" b="0"/>
            <wp:docPr id="7" name="obrázek 8"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obrázek 8" descr=""/>
                    <pic:cNvPicPr>
                      <a:picLocks noChangeAspect="1" noChangeArrowheads="1"/>
                    </pic:cNvPicPr>
                  </pic:nvPicPr>
                  <pic:blipFill>
                    <a:blip r:embed="rId8"/>
                    <a:stretch>
                      <a:fillRect/>
                    </a:stretch>
                  </pic:blipFill>
                  <pic:spPr bwMode="auto">
                    <a:xfrm>
                      <a:off x="0" y="0"/>
                      <a:ext cx="6119495" cy="4018280"/>
                    </a:xfrm>
                    <a:prstGeom prst="rect">
                      <a:avLst/>
                    </a:prstGeom>
                  </pic:spPr>
                </pic:pic>
              </a:graphicData>
            </a:graphic>
          </wp:inline>
        </w:drawing>
      </w:r>
    </w:p>
    <w:p>
      <w:pPr>
        <w:pStyle w:val="Default"/>
        <w:rPr>
          <w:rFonts w:ascii="Century Gothic" w:hAnsi="Century Gothic"/>
          <w:b/>
          <w:b/>
          <w:bCs/>
          <w:color w:val="00000A"/>
        </w:rPr>
      </w:pPr>
      <w:r>
        <w:rPr>
          <w:rFonts w:ascii="Century Gothic" w:hAnsi="Century Gothic"/>
          <w:b/>
          <w:bCs/>
          <w:color w:val="00000A"/>
        </w:rPr>
      </w:r>
    </w:p>
    <w:p>
      <w:pPr>
        <w:pStyle w:val="Default"/>
        <w:rPr>
          <w:rFonts w:ascii="Century Gothic" w:hAnsi="Century Gothic"/>
          <w:b/>
          <w:b/>
          <w:bCs/>
          <w:sz w:val="32"/>
          <w:szCs w:val="32"/>
        </w:rPr>
      </w:pPr>
      <w:r>
        <w:rPr>
          <w:rFonts w:ascii="Century Gothic" w:hAnsi="Century Gothic"/>
          <w:b/>
          <w:bCs/>
          <w:sz w:val="32"/>
          <w:szCs w:val="32"/>
        </w:rPr>
        <w:t xml:space="preserve">A.4 Údaje o stavbě </w:t>
      </w:r>
    </w:p>
    <w:p>
      <w:pPr>
        <w:pStyle w:val="Default"/>
        <w:rPr>
          <w:rFonts w:ascii="Century Gothic" w:hAnsi="Century Gothic"/>
          <w:color w:val="00000A"/>
          <w:sz w:val="23"/>
          <w:szCs w:val="23"/>
        </w:rPr>
      </w:pPr>
      <w:r>
        <w:rPr>
          <w:rFonts w:ascii="Century Gothic" w:hAnsi="Century Gothic"/>
          <w:color w:val="00000A"/>
          <w:sz w:val="23"/>
          <w:szCs w:val="23"/>
        </w:rPr>
      </w:r>
    </w:p>
    <w:p>
      <w:pPr>
        <w:pStyle w:val="Default"/>
        <w:rPr>
          <w:rFonts w:ascii="Century Gothic" w:hAnsi="Century Gothic"/>
          <w:i/>
          <w:i/>
          <w:color w:val="00000A"/>
          <w:sz w:val="23"/>
          <w:szCs w:val="23"/>
        </w:rPr>
      </w:pPr>
      <w:r>
        <w:rPr>
          <w:rFonts w:ascii="Century Gothic" w:hAnsi="Century Gothic"/>
          <w:i/>
          <w:color w:val="00000A"/>
          <w:sz w:val="23"/>
          <w:szCs w:val="23"/>
        </w:rPr>
        <w:t xml:space="preserve">a) nová stavba nebo změna dokončené stavby, </w:t>
      </w:r>
    </w:p>
    <w:p>
      <w:pPr>
        <w:pStyle w:val="Normal"/>
        <w:widowControl w:val="false"/>
        <w:spacing w:before="120" w:after="0"/>
        <w:jc w:val="both"/>
        <w:rPr>
          <w:rFonts w:ascii="Century Gothic" w:hAnsi="Century Gothic"/>
          <w:sz w:val="22"/>
          <w:szCs w:val="22"/>
        </w:rPr>
      </w:pPr>
      <w:r>
        <w:rPr>
          <w:rFonts w:ascii="Century Gothic" w:hAnsi="Century Gothic"/>
        </w:rPr>
        <w:t>Jedná</w:t>
      </w:r>
      <w:r>
        <w:rPr>
          <w:rFonts w:ascii="Century Gothic" w:hAnsi="Century Gothic"/>
          <w:sz w:val="22"/>
          <w:szCs w:val="22"/>
        </w:rPr>
        <w:t xml:space="preserve"> se o změnu dokončené stavby</w:t>
      </w:r>
    </w:p>
    <w:p>
      <w:pPr>
        <w:pStyle w:val="Default"/>
        <w:rPr>
          <w:rFonts w:ascii="Century Gothic" w:hAnsi="Century Gothic"/>
          <w:color w:val="00000A"/>
          <w:sz w:val="23"/>
          <w:szCs w:val="23"/>
        </w:rPr>
      </w:pPr>
      <w:r>
        <w:rPr>
          <w:rFonts w:ascii="Century Gothic" w:hAnsi="Century Gothic"/>
          <w:color w:val="00000A"/>
          <w:sz w:val="23"/>
          <w:szCs w:val="23"/>
        </w:rPr>
      </w:r>
    </w:p>
    <w:p>
      <w:pPr>
        <w:pStyle w:val="Default"/>
        <w:rPr>
          <w:rFonts w:ascii="Century Gothic" w:hAnsi="Century Gothic"/>
          <w:i/>
          <w:i/>
          <w:color w:val="00000A"/>
          <w:sz w:val="23"/>
          <w:szCs w:val="23"/>
        </w:rPr>
      </w:pPr>
      <w:r>
        <w:rPr>
          <w:rFonts w:ascii="Century Gothic" w:hAnsi="Century Gothic"/>
          <w:i/>
          <w:color w:val="00000A"/>
          <w:sz w:val="23"/>
          <w:szCs w:val="23"/>
        </w:rPr>
        <w:t xml:space="preserve">b) účel užívání stavby, </w:t>
      </w:r>
    </w:p>
    <w:p>
      <w:pPr>
        <w:pStyle w:val="Normal"/>
        <w:widowControl w:val="false"/>
        <w:spacing w:before="120" w:after="0"/>
        <w:jc w:val="both"/>
        <w:rPr>
          <w:rFonts w:ascii="Century Gothic" w:hAnsi="Century Gothic"/>
          <w:sz w:val="22"/>
          <w:szCs w:val="22"/>
        </w:rPr>
      </w:pPr>
      <w:r>
        <w:rPr>
          <w:rFonts w:ascii="Century Gothic" w:hAnsi="Century Gothic"/>
        </w:rPr>
        <w:t>Jedná</w:t>
      </w:r>
      <w:r>
        <w:rPr>
          <w:rFonts w:ascii="Century Gothic" w:hAnsi="Century Gothic"/>
          <w:sz w:val="22"/>
          <w:szCs w:val="22"/>
        </w:rPr>
        <w:t xml:space="preserve"> se o přístavbu základní školy</w:t>
      </w:r>
    </w:p>
    <w:p>
      <w:pPr>
        <w:pStyle w:val="Default"/>
        <w:rPr>
          <w:rFonts w:ascii="Century Gothic" w:hAnsi="Century Gothic"/>
          <w:color w:val="00000A"/>
          <w:sz w:val="23"/>
          <w:szCs w:val="23"/>
        </w:rPr>
      </w:pPr>
      <w:r>
        <w:rPr>
          <w:rFonts w:ascii="Century Gothic" w:hAnsi="Century Gothic"/>
          <w:color w:val="00000A"/>
          <w:sz w:val="23"/>
          <w:szCs w:val="23"/>
        </w:rPr>
      </w:r>
    </w:p>
    <w:p>
      <w:pPr>
        <w:pStyle w:val="Default"/>
        <w:rPr>
          <w:rFonts w:ascii="Century Gothic" w:hAnsi="Century Gothic"/>
          <w:i/>
          <w:i/>
          <w:color w:val="00000A"/>
          <w:sz w:val="23"/>
          <w:szCs w:val="23"/>
        </w:rPr>
      </w:pPr>
      <w:r>
        <w:rPr>
          <w:rFonts w:ascii="Century Gothic" w:hAnsi="Century Gothic"/>
          <w:i/>
          <w:color w:val="00000A"/>
          <w:sz w:val="23"/>
          <w:szCs w:val="23"/>
        </w:rPr>
        <w:t xml:space="preserve">c) trvalá nebo dočasná stavba, </w:t>
      </w:r>
    </w:p>
    <w:p>
      <w:pPr>
        <w:pStyle w:val="Normal"/>
        <w:widowControl w:val="false"/>
        <w:spacing w:before="120" w:after="0"/>
        <w:jc w:val="both"/>
        <w:rPr>
          <w:rFonts w:ascii="Century Gothic" w:hAnsi="Century Gothic"/>
          <w:sz w:val="22"/>
          <w:szCs w:val="22"/>
        </w:rPr>
      </w:pPr>
      <w:r>
        <w:rPr>
          <w:rFonts w:ascii="Century Gothic" w:hAnsi="Century Gothic"/>
        </w:rPr>
        <w:t>Stavba</w:t>
      </w:r>
      <w:r>
        <w:rPr>
          <w:rFonts w:ascii="Century Gothic" w:hAnsi="Century Gothic"/>
          <w:sz w:val="22"/>
          <w:szCs w:val="22"/>
        </w:rPr>
        <w:t xml:space="preserve"> je navržena jako trvalá.</w:t>
      </w:r>
    </w:p>
    <w:p>
      <w:pPr>
        <w:pStyle w:val="Default"/>
        <w:rPr>
          <w:rFonts w:ascii="Century Gothic" w:hAnsi="Century Gothic"/>
          <w:color w:val="00000A"/>
          <w:sz w:val="23"/>
          <w:szCs w:val="23"/>
        </w:rPr>
      </w:pPr>
      <w:r>
        <w:rPr>
          <w:rFonts w:ascii="Century Gothic" w:hAnsi="Century Gothic"/>
          <w:color w:val="00000A"/>
          <w:sz w:val="23"/>
          <w:szCs w:val="23"/>
        </w:rPr>
      </w:r>
    </w:p>
    <w:p>
      <w:pPr>
        <w:pStyle w:val="Default"/>
        <w:rPr>
          <w:rFonts w:ascii="Century Gothic" w:hAnsi="Century Gothic"/>
          <w:i/>
          <w:i/>
          <w:color w:val="00000A"/>
          <w:sz w:val="23"/>
          <w:szCs w:val="23"/>
        </w:rPr>
      </w:pPr>
      <w:r>
        <w:rPr>
          <w:rFonts w:ascii="Century Gothic" w:hAnsi="Century Gothic"/>
          <w:i/>
          <w:color w:val="00000A"/>
          <w:sz w:val="23"/>
          <w:szCs w:val="23"/>
        </w:rPr>
        <w:t>d) údaje o ochraně stavby podle jiných právních předpisů</w:t>
      </w:r>
      <w:r>
        <w:rPr>
          <w:rFonts w:ascii="Century Gothic" w:hAnsi="Century Gothic"/>
          <w:i/>
          <w:color w:val="00000A"/>
          <w:sz w:val="16"/>
          <w:szCs w:val="16"/>
        </w:rPr>
        <w:t xml:space="preserve"> </w:t>
      </w:r>
      <w:r>
        <w:rPr>
          <w:rFonts w:ascii="Century Gothic" w:hAnsi="Century Gothic"/>
          <w:i/>
          <w:color w:val="00000A"/>
          <w:sz w:val="23"/>
          <w:szCs w:val="23"/>
        </w:rPr>
        <w:t xml:space="preserve">(kulturní památka apod.), </w:t>
      </w:r>
    </w:p>
    <w:p>
      <w:pPr>
        <w:pStyle w:val="Normal"/>
        <w:widowControl w:val="false"/>
        <w:spacing w:before="120" w:after="0"/>
        <w:jc w:val="both"/>
        <w:rPr>
          <w:rFonts w:ascii="Century Gothic" w:hAnsi="Century Gothic"/>
        </w:rPr>
      </w:pPr>
      <w:r>
        <w:rPr>
          <w:rFonts w:ascii="Century Gothic" w:hAnsi="Century Gothic"/>
        </w:rPr>
        <w:t xml:space="preserve">žádné nejsou </w:t>
      </w:r>
    </w:p>
    <w:p>
      <w:pPr>
        <w:pStyle w:val="Normal"/>
        <w:widowControl w:val="false"/>
        <w:spacing w:before="120" w:after="0"/>
        <w:jc w:val="both"/>
        <w:rPr>
          <w:rFonts w:ascii="Century Gothic" w:hAnsi="Century Gothic"/>
        </w:rPr>
      </w:pPr>
      <w:r>
        <w:rPr>
          <w:rFonts w:ascii="Century Gothic" w:hAnsi="Century Gothic"/>
        </w:rPr>
      </w:r>
    </w:p>
    <w:p>
      <w:pPr>
        <w:pStyle w:val="Default"/>
        <w:rPr>
          <w:rFonts w:ascii="Century Gothic" w:hAnsi="Century Gothic"/>
          <w:i/>
          <w:i/>
          <w:color w:val="00000A"/>
          <w:sz w:val="23"/>
          <w:szCs w:val="23"/>
        </w:rPr>
      </w:pPr>
      <w:r>
        <w:rPr>
          <w:rFonts w:ascii="Century Gothic" w:hAnsi="Century Gothic"/>
          <w:i/>
          <w:color w:val="00000A"/>
          <w:sz w:val="23"/>
          <w:szCs w:val="23"/>
        </w:rPr>
        <w:t xml:space="preserve">e) údaje o dodržení technických požadavků na stavby a obecných technických požadavků zabezpečujících bezbariérové užívání staveb, </w:t>
      </w:r>
    </w:p>
    <w:p>
      <w:pPr>
        <w:pStyle w:val="Default"/>
        <w:rPr>
          <w:rFonts w:ascii="Century Gothic" w:hAnsi="Century Gothic"/>
          <w:i/>
          <w:i/>
          <w:color w:val="00000A"/>
          <w:sz w:val="23"/>
          <w:szCs w:val="23"/>
        </w:rPr>
      </w:pPr>
      <w:r>
        <w:rPr>
          <w:rFonts w:ascii="Century Gothic" w:hAnsi="Century Gothic"/>
          <w:i/>
          <w:color w:val="00000A"/>
          <w:sz w:val="23"/>
          <w:szCs w:val="23"/>
        </w:rPr>
      </w:r>
    </w:p>
    <w:p>
      <w:pPr>
        <w:pStyle w:val="Normal"/>
        <w:widowControl w:val="false"/>
        <w:jc w:val="both"/>
        <w:rPr>
          <w:rFonts w:ascii="Century Gothic" w:hAnsi="Century Gothic"/>
        </w:rPr>
      </w:pPr>
      <w:r>
        <w:rPr>
          <w:rFonts w:ascii="Century Gothic" w:hAnsi="Century Gothic"/>
        </w:rPr>
        <w:t>Dokumentace splňuje požadavky stanovené zákonem č.183/2006 Sb., o územním plánování a stavebním řádu (stavební zákon), včetně jeho změn a novel. Dokumentace je zpracována dle vyhl. 62/2013 Sb., kterou se mění vyhláška č. 499/2006 Sb., o dokumentaci staveb a objekt rodinného domu splňuje vyhlášku číslo 268/2009 Sb. o obecných technických požadavcích na stavby, novelizovanou vyhláškou 20/2012 Sb.</w:t>
      </w:r>
    </w:p>
    <w:p>
      <w:pPr>
        <w:pStyle w:val="Normal"/>
        <w:widowControl w:val="false"/>
        <w:jc w:val="both"/>
        <w:rPr>
          <w:rFonts w:ascii="Century Gothic" w:hAnsi="Century Gothic"/>
        </w:rPr>
      </w:pPr>
      <w:r>
        <w:rPr>
          <w:rFonts w:ascii="Century Gothic" w:hAnsi="Century Gothic"/>
        </w:rPr>
        <w:t>Veškeré práce budou prováděny za dodržování všech ČSN, zásad a předpisů BOZP platných v době provádění stavby. (zejména vyhláška ČÚBP a ČBÚ č. 324/1990 ze dne 31. července 1990 o bezpečnosti práce a technických zařízení při stavebních pracích).</w:t>
      </w:r>
    </w:p>
    <w:p>
      <w:pPr>
        <w:pStyle w:val="Normal"/>
        <w:widowControl w:val="false"/>
        <w:jc w:val="both"/>
        <w:rPr>
          <w:rFonts w:ascii="Century Gothic" w:hAnsi="Century Gothic"/>
        </w:rPr>
      </w:pPr>
      <w:r>
        <w:rPr>
          <w:rFonts w:ascii="Century Gothic" w:hAnsi="Century Gothic"/>
        </w:rPr>
        <w:t xml:space="preserve">Vlastnosti výrobků pro stavbu, které mají rozhodující význam pro výslednou kvalitu stavby, musí být ověřeny podle zvláštních předpisů (např. podle zákona č. 22/1997 Sb., o technických požadavcích na výrobky, ve znění pozdějších předpisů). </w:t>
      </w:r>
    </w:p>
    <w:p>
      <w:pPr>
        <w:pStyle w:val="Normal"/>
        <w:widowControl w:val="false"/>
        <w:jc w:val="both"/>
        <w:rPr>
          <w:rFonts w:ascii="Century Gothic" w:hAnsi="Century Gothic"/>
        </w:rPr>
      </w:pPr>
      <w:r>
        <w:rPr>
          <w:rFonts w:ascii="Century Gothic" w:hAnsi="Century Gothic"/>
        </w:rPr>
        <w:t>U návrhu stavebních úprav byl požadavek na jeho užívání osobami s omezenou schopností pohybu a orientace a tak stavba vzhledem k prostorovým možnostem stavebního pozemku je navržena jako bezbariérová. Toto je v souladu s §2 vyhlášky 398/2009 Sb. ve znění pozdějších předpisů, která stanoví obecně technické požadavky zabezpečující užívání staveb osobami s omezenou schopností pohybu.</w:t>
      </w:r>
    </w:p>
    <w:p>
      <w:pPr>
        <w:pStyle w:val="Normal"/>
        <w:widowControl w:val="false"/>
        <w:jc w:val="both"/>
        <w:rPr>
          <w:rFonts w:ascii="Century Gothic" w:hAnsi="Century Gothic"/>
        </w:rPr>
      </w:pPr>
      <w:r>
        <w:rPr>
          <w:rFonts w:ascii="Century Gothic" w:hAnsi="Century Gothic"/>
        </w:rPr>
        <w:t xml:space="preserve">První a druhé nadzemní podlaží je upraveno pro bezbariérové užívání. V podkroví se vzhledem k přístupovému schodišti s bezbariérovým provozem nepočítá. </w:t>
      </w:r>
    </w:p>
    <w:p>
      <w:pPr>
        <w:pStyle w:val="Default"/>
        <w:rPr>
          <w:rFonts w:ascii="Century Gothic" w:hAnsi="Century Gothic"/>
          <w:color w:val="00000A"/>
          <w:sz w:val="23"/>
          <w:szCs w:val="23"/>
        </w:rPr>
      </w:pPr>
      <w:r>
        <w:rPr>
          <w:rFonts w:ascii="Century Gothic" w:hAnsi="Century Gothic"/>
          <w:color w:val="00000A"/>
          <w:sz w:val="23"/>
          <w:szCs w:val="23"/>
        </w:rPr>
      </w:r>
    </w:p>
    <w:p>
      <w:pPr>
        <w:pStyle w:val="Default"/>
        <w:rPr>
          <w:rFonts w:ascii="Century Gothic" w:hAnsi="Century Gothic"/>
          <w:i/>
          <w:i/>
          <w:color w:val="00000A"/>
          <w:sz w:val="23"/>
          <w:szCs w:val="23"/>
        </w:rPr>
      </w:pPr>
      <w:r>
        <w:rPr>
          <w:rFonts w:ascii="Century Gothic" w:hAnsi="Century Gothic"/>
          <w:i/>
          <w:color w:val="00000A"/>
          <w:sz w:val="23"/>
          <w:szCs w:val="23"/>
        </w:rPr>
        <w:t>f) údaje o splnění požadavků dotčených orgánů a požadavků vyplývajících z jiných právních předpisů</w:t>
      </w:r>
      <w:r>
        <w:rPr>
          <w:rFonts w:ascii="Century Gothic" w:hAnsi="Century Gothic"/>
          <w:i/>
          <w:color w:val="00000A"/>
          <w:sz w:val="16"/>
          <w:szCs w:val="16"/>
        </w:rPr>
        <w:t>2)</w:t>
      </w:r>
      <w:r>
        <w:rPr>
          <w:rFonts w:ascii="Century Gothic" w:hAnsi="Century Gothic"/>
          <w:i/>
          <w:color w:val="00000A"/>
          <w:sz w:val="23"/>
          <w:szCs w:val="23"/>
        </w:rPr>
        <w:t xml:space="preserve">, </w:t>
      </w:r>
    </w:p>
    <w:p>
      <w:pPr>
        <w:pStyle w:val="Normal"/>
        <w:widowControl w:val="false"/>
        <w:spacing w:before="120" w:after="0"/>
        <w:jc w:val="both"/>
        <w:rPr>
          <w:rFonts w:ascii="Century Gothic" w:hAnsi="Century Gothic"/>
        </w:rPr>
      </w:pPr>
      <w:r>
        <w:rPr>
          <w:rFonts w:ascii="Century Gothic" w:hAnsi="Century Gothic"/>
        </w:rPr>
        <w:t>Veškeré požadavky dotčených orgánů známé v době zpracování projektové dokumentace byly do konečné podoby PD zapracovány.</w:t>
      </w:r>
    </w:p>
    <w:p>
      <w:pPr>
        <w:pStyle w:val="Default"/>
        <w:rPr>
          <w:rFonts w:ascii="Century Gothic" w:hAnsi="Century Gothic"/>
          <w:i/>
          <w:i/>
          <w:color w:val="00000A"/>
          <w:sz w:val="23"/>
          <w:szCs w:val="23"/>
        </w:rPr>
      </w:pPr>
      <w:r>
        <w:rPr>
          <w:rFonts w:ascii="Century Gothic" w:hAnsi="Century Gothic"/>
          <w:i/>
          <w:color w:val="00000A"/>
          <w:sz w:val="23"/>
          <w:szCs w:val="23"/>
        </w:rPr>
      </w:r>
    </w:p>
    <w:p>
      <w:pPr>
        <w:pStyle w:val="Default"/>
        <w:rPr>
          <w:rFonts w:ascii="Century Gothic" w:hAnsi="Century Gothic"/>
          <w:i/>
          <w:i/>
          <w:color w:val="00000A"/>
          <w:sz w:val="23"/>
          <w:szCs w:val="23"/>
        </w:rPr>
      </w:pPr>
      <w:r>
        <w:rPr>
          <w:rFonts w:ascii="Century Gothic" w:hAnsi="Century Gothic"/>
          <w:i/>
          <w:color w:val="00000A"/>
          <w:sz w:val="23"/>
          <w:szCs w:val="23"/>
        </w:rPr>
        <w:t xml:space="preserve">g) seznam výjimek a úlevových řešení, </w:t>
      </w:r>
    </w:p>
    <w:p>
      <w:pPr>
        <w:pStyle w:val="Normal"/>
        <w:widowControl w:val="false"/>
        <w:spacing w:lineRule="atLeast" w:line="336"/>
        <w:rPr>
          <w:rFonts w:ascii="Century Gothic" w:hAnsi="Century Gothic"/>
        </w:rPr>
      </w:pPr>
      <w:r>
        <w:rPr>
          <w:rFonts w:ascii="Century Gothic" w:hAnsi="Century Gothic"/>
        </w:rPr>
        <w:t>nejsou uplatněna</w:t>
      </w:r>
    </w:p>
    <w:p>
      <w:pPr>
        <w:pStyle w:val="Default"/>
        <w:rPr>
          <w:rFonts w:ascii="Century Gothic" w:hAnsi="Century Gothic"/>
          <w:i/>
          <w:i/>
          <w:color w:val="00000A"/>
          <w:sz w:val="23"/>
          <w:szCs w:val="23"/>
        </w:rPr>
      </w:pPr>
      <w:r>
        <w:rPr>
          <w:rFonts w:ascii="Century Gothic" w:hAnsi="Century Gothic"/>
          <w:i/>
          <w:color w:val="00000A"/>
          <w:sz w:val="23"/>
          <w:szCs w:val="23"/>
        </w:rPr>
      </w:r>
    </w:p>
    <w:p>
      <w:pPr>
        <w:pStyle w:val="Default"/>
        <w:rPr>
          <w:rFonts w:ascii="Century Gothic" w:hAnsi="Century Gothic"/>
          <w:i/>
          <w:i/>
          <w:color w:val="00000A"/>
          <w:sz w:val="23"/>
          <w:szCs w:val="23"/>
        </w:rPr>
      </w:pPr>
      <w:r>
        <w:rPr>
          <w:rFonts w:ascii="Century Gothic" w:hAnsi="Century Gothic"/>
          <w:i/>
          <w:color w:val="00000A"/>
          <w:sz w:val="23"/>
          <w:szCs w:val="23"/>
        </w:rPr>
        <w:t xml:space="preserve">h) navrhované kapacity stavby (zastavěná plocha, obestavěný prostor, užitná plocha, počet funkčních jednotek a jejich velikosti, počet uživatelů / pracovníků apod.), </w:t>
      </w:r>
    </w:p>
    <w:p>
      <w:pPr>
        <w:pStyle w:val="Default"/>
        <w:rPr>
          <w:rFonts w:ascii="Century Gothic" w:hAnsi="Century Gothic"/>
          <w:i/>
          <w:i/>
          <w:color w:val="00000A"/>
          <w:sz w:val="23"/>
          <w:szCs w:val="23"/>
        </w:rPr>
      </w:pPr>
      <w:r>
        <w:rPr>
          <w:rFonts w:ascii="Century Gothic" w:hAnsi="Century Gothic"/>
          <w:i/>
          <w:color w:val="00000A"/>
          <w:sz w:val="23"/>
          <w:szCs w:val="23"/>
        </w:rPr>
      </w:r>
    </w:p>
    <w:p>
      <w:pPr>
        <w:pStyle w:val="Normal"/>
        <w:widowControl w:val="false"/>
        <w:pBdr>
          <w:top w:val="single" w:sz="4" w:space="1" w:color="00000A"/>
          <w:left w:val="single" w:sz="4" w:space="4" w:color="00000A"/>
          <w:bottom w:val="single" w:sz="4" w:space="1" w:color="00000A"/>
          <w:right w:val="single" w:sz="4" w:space="4" w:color="00000A"/>
        </w:pBdr>
        <w:shd w:val="clear" w:color="auto" w:fill="D9D9D9" w:themeFill="background1" w:themeFillShade="d9"/>
        <w:spacing w:before="0" w:after="80"/>
        <w:ind w:left="851" w:hanging="0"/>
        <w:jc w:val="both"/>
        <w:rPr>
          <w:rFonts w:ascii="Century Gothic" w:hAnsi="Century Gothic"/>
          <w:b/>
          <w:b/>
        </w:rPr>
      </w:pPr>
      <w:r>
        <w:rPr>
          <w:rFonts w:ascii="Century Gothic" w:hAnsi="Century Gothic"/>
          <w:b/>
        </w:rPr>
        <w:t xml:space="preserve">celková plocha dotčených parcel je </w:t>
        <w:tab/>
        <w:tab/>
        <w:t>406 + 22 = 428m</w:t>
      </w:r>
      <w:r>
        <w:rPr>
          <w:rFonts w:ascii="Century Gothic" w:hAnsi="Century Gothic"/>
          <w:b/>
          <w:vertAlign w:val="superscript"/>
        </w:rPr>
        <w:t>2</w:t>
      </w:r>
    </w:p>
    <w:p>
      <w:pPr>
        <w:pStyle w:val="Normal"/>
        <w:widowControl w:val="false"/>
        <w:tabs>
          <w:tab w:val="right" w:pos="6663" w:leader="none"/>
        </w:tabs>
        <w:spacing w:before="0" w:after="80"/>
        <w:ind w:left="851" w:hanging="0"/>
        <w:jc w:val="both"/>
        <w:rPr>
          <w:rFonts w:ascii="Century Gothic" w:hAnsi="Century Gothic"/>
        </w:rPr>
      </w:pPr>
      <w:r>
        <w:rPr>
          <w:rFonts w:ascii="Century Gothic" w:hAnsi="Century Gothic"/>
        </w:rPr>
        <w:t>zastavěná plocha st.stavbou</w:t>
        <w:tab/>
        <w:t>428m2</w:t>
      </w:r>
    </w:p>
    <w:p>
      <w:pPr>
        <w:pStyle w:val="Normal"/>
        <w:widowControl w:val="false"/>
        <w:shd w:val="clear" w:color="auto" w:fill="D9D9D9" w:themeFill="background1" w:themeFillShade="d9"/>
        <w:tabs>
          <w:tab w:val="right" w:pos="6663" w:leader="none"/>
        </w:tabs>
        <w:spacing w:before="0" w:after="80"/>
        <w:ind w:left="851" w:hanging="0"/>
        <w:jc w:val="both"/>
        <w:rPr>
          <w:rFonts w:ascii="Century Gothic" w:hAnsi="Century Gothic"/>
          <w:b/>
          <w:b/>
        </w:rPr>
      </w:pPr>
      <w:r>
        <w:rPr>
          <w:rFonts w:ascii="Century Gothic" w:hAnsi="Century Gothic"/>
          <w:b/>
        </w:rPr>
        <w:t xml:space="preserve">nově zastavěná plocha </w:t>
        <w:tab/>
        <w:t>428m2</w:t>
      </w:r>
    </w:p>
    <w:p>
      <w:pPr>
        <w:pStyle w:val="Normal"/>
        <w:widowControl w:val="false"/>
        <w:tabs>
          <w:tab w:val="right" w:pos="6663" w:leader="none"/>
        </w:tabs>
        <w:spacing w:before="0" w:after="80"/>
        <w:ind w:left="851" w:hanging="0"/>
        <w:jc w:val="both"/>
        <w:rPr>
          <w:rFonts w:ascii="Century Gothic" w:hAnsi="Century Gothic"/>
        </w:rPr>
      </w:pPr>
      <w:r>
        <w:rPr>
          <w:rFonts w:ascii="Century Gothic" w:hAnsi="Century Gothic"/>
        </w:rPr>
        <w:t>stávající obestavěný prostor</w:t>
        <w:tab/>
        <w:t>3.315,4m3</w:t>
      </w:r>
    </w:p>
    <w:p>
      <w:pPr>
        <w:pStyle w:val="Normal"/>
        <w:widowControl w:val="false"/>
        <w:shd w:val="clear" w:color="auto" w:fill="D9D9D9" w:themeFill="background1" w:themeFillShade="d9"/>
        <w:tabs>
          <w:tab w:val="right" w:pos="6663" w:leader="none"/>
        </w:tabs>
        <w:spacing w:before="0" w:after="80"/>
        <w:ind w:left="851" w:hanging="0"/>
        <w:jc w:val="both"/>
        <w:rPr>
          <w:rFonts w:ascii="Century Gothic" w:hAnsi="Century Gothic"/>
          <w:b/>
          <w:b/>
        </w:rPr>
      </w:pPr>
      <w:r>
        <w:rPr>
          <w:rFonts w:ascii="Century Gothic" w:hAnsi="Century Gothic"/>
          <w:b/>
        </w:rPr>
        <w:t>nově obestavěný prostor</w:t>
        <w:tab/>
        <w:t>3.964,3m3</w:t>
      </w:r>
    </w:p>
    <w:p>
      <w:pPr>
        <w:pStyle w:val="Normal"/>
        <w:widowControl w:val="false"/>
        <w:tabs>
          <w:tab w:val="right" w:pos="6663" w:leader="none"/>
        </w:tabs>
        <w:spacing w:before="0" w:after="80"/>
        <w:ind w:left="851" w:hanging="0"/>
        <w:jc w:val="both"/>
        <w:rPr>
          <w:rFonts w:ascii="Century Gothic" w:hAnsi="Century Gothic"/>
        </w:rPr>
      </w:pPr>
      <w:r>
        <w:rPr>
          <w:rFonts w:ascii="Century Gothic" w:hAnsi="Century Gothic"/>
        </w:rPr>
        <w:t>stávající užitná plocha - původní</w:t>
        <w:tab/>
        <w:t>520,0m2</w:t>
      </w:r>
    </w:p>
    <w:p>
      <w:pPr>
        <w:pStyle w:val="Normal"/>
        <w:widowControl w:val="false"/>
        <w:shd w:val="clear" w:color="auto" w:fill="D9D9D9" w:themeFill="background1" w:themeFillShade="d9"/>
        <w:tabs>
          <w:tab w:val="right" w:pos="6663" w:leader="none"/>
        </w:tabs>
        <w:spacing w:before="0" w:after="80"/>
        <w:ind w:left="851" w:hanging="0"/>
        <w:jc w:val="both"/>
        <w:rPr>
          <w:rFonts w:ascii="Century Gothic" w:hAnsi="Century Gothic"/>
          <w:b/>
          <w:b/>
        </w:rPr>
      </w:pPr>
      <w:r>
        <w:rPr>
          <w:rFonts w:ascii="Century Gothic" w:hAnsi="Century Gothic"/>
          <w:b/>
        </w:rPr>
        <w:t xml:space="preserve">nová užitná plocha </w:t>
        <w:tab/>
        <w:t>799,65m2</w:t>
      </w:r>
    </w:p>
    <w:p>
      <w:pPr>
        <w:pStyle w:val="Normal"/>
        <w:widowControl w:val="false"/>
        <w:tabs>
          <w:tab w:val="right" w:pos="6663" w:leader="none"/>
        </w:tabs>
        <w:spacing w:before="0" w:after="80"/>
        <w:ind w:left="851" w:hanging="0"/>
        <w:jc w:val="both"/>
        <w:rPr>
          <w:rFonts w:ascii="Century Gothic" w:hAnsi="Century Gothic"/>
        </w:rPr>
      </w:pPr>
      <w:r>
        <w:rPr>
          <w:rFonts w:ascii="Century Gothic" w:hAnsi="Century Gothic"/>
        </w:rPr>
        <w:t>max. výška stavby - původní</w:t>
        <w:tab/>
        <w:t>12,55m</w:t>
      </w:r>
    </w:p>
    <w:p>
      <w:pPr>
        <w:pStyle w:val="Normal"/>
        <w:widowControl w:val="false"/>
        <w:shd w:val="clear" w:color="auto" w:fill="D9D9D9" w:themeFill="background1" w:themeFillShade="d9"/>
        <w:tabs>
          <w:tab w:val="right" w:pos="6663" w:leader="none"/>
        </w:tabs>
        <w:spacing w:before="0" w:after="80"/>
        <w:ind w:left="851" w:hanging="0"/>
        <w:jc w:val="both"/>
        <w:rPr>
          <w:rFonts w:ascii="Century Gothic" w:hAnsi="Century Gothic"/>
          <w:b/>
          <w:b/>
        </w:rPr>
      </w:pPr>
      <w:r>
        <w:rPr>
          <w:rFonts w:ascii="Century Gothic" w:hAnsi="Century Gothic"/>
          <w:b/>
        </w:rPr>
        <w:t>max. výška stavby - nová</w:t>
        <w:tab/>
        <w:t>12,55m</w:t>
      </w:r>
    </w:p>
    <w:p>
      <w:pPr>
        <w:pStyle w:val="Normal"/>
        <w:widowControl w:val="false"/>
        <w:tabs>
          <w:tab w:val="right" w:pos="6663" w:leader="none"/>
        </w:tabs>
        <w:spacing w:before="0" w:after="80"/>
        <w:ind w:left="851" w:hanging="0"/>
        <w:jc w:val="both"/>
        <w:rPr>
          <w:rFonts w:ascii="Century Gothic" w:hAnsi="Century Gothic"/>
        </w:rPr>
      </w:pPr>
      <w:r>
        <w:rPr>
          <w:rFonts w:ascii="Century Gothic" w:hAnsi="Century Gothic"/>
        </w:rPr>
        <w:t xml:space="preserve">počet funkčních jednotek </w:t>
        <w:tab/>
        <w:t>1</w:t>
      </w:r>
    </w:p>
    <w:p>
      <w:pPr>
        <w:pStyle w:val="Normal"/>
        <w:widowControl w:val="false"/>
        <w:tabs>
          <w:tab w:val="right" w:pos="6663" w:leader="none"/>
        </w:tabs>
        <w:spacing w:before="0" w:after="80"/>
        <w:ind w:left="851" w:hanging="0"/>
        <w:jc w:val="both"/>
        <w:rPr>
          <w:rFonts w:ascii="Century Gothic" w:hAnsi="Century Gothic"/>
        </w:rPr>
      </w:pPr>
      <w:r>
        <w:rPr>
          <w:rFonts w:ascii="Century Gothic" w:hAnsi="Century Gothic"/>
        </w:rPr>
        <w:t>počet uživatelů</w:t>
        <w:tab/>
        <w:t>1</w:t>
      </w:r>
    </w:p>
    <w:p>
      <w:pPr>
        <w:pStyle w:val="Normal"/>
        <w:widowControl w:val="false"/>
        <w:tabs>
          <w:tab w:val="right" w:pos="6663" w:leader="none"/>
        </w:tabs>
        <w:spacing w:before="0" w:after="80"/>
        <w:ind w:left="851" w:hanging="0"/>
        <w:jc w:val="both"/>
        <w:rPr>
          <w:rFonts w:ascii="Century Gothic" w:hAnsi="Century Gothic"/>
          <w:b/>
          <w:b/>
        </w:rPr>
      </w:pPr>
      <w:r>
        <w:rPr>
          <w:rFonts w:ascii="Century Gothic" w:hAnsi="Century Gothic"/>
          <w:b/>
        </w:rPr>
        <w:t>počet parkovacích stání</w:t>
        <w:tab/>
        <w:t>0</w:t>
      </w:r>
    </w:p>
    <w:p>
      <w:pPr>
        <w:pStyle w:val="Default"/>
        <w:rPr>
          <w:rFonts w:ascii="Century Gothic" w:hAnsi="Century Gothic"/>
          <w:color w:val="00000A"/>
          <w:sz w:val="23"/>
          <w:szCs w:val="23"/>
        </w:rPr>
      </w:pPr>
      <w:r>
        <w:rPr>
          <w:rFonts w:ascii="Century Gothic" w:hAnsi="Century Gothic"/>
          <w:color w:val="00000A"/>
          <w:sz w:val="23"/>
          <w:szCs w:val="23"/>
        </w:rPr>
      </w:r>
    </w:p>
    <w:p>
      <w:pPr>
        <w:pStyle w:val="Default"/>
        <w:rPr>
          <w:rFonts w:ascii="Century Gothic" w:hAnsi="Century Gothic"/>
          <w:i/>
          <w:i/>
          <w:color w:val="00000A"/>
          <w:sz w:val="23"/>
          <w:szCs w:val="23"/>
        </w:rPr>
      </w:pPr>
      <w:r>
        <w:rPr>
          <w:rFonts w:ascii="Century Gothic" w:hAnsi="Century Gothic"/>
          <w:i/>
          <w:color w:val="00000A"/>
          <w:sz w:val="23"/>
          <w:szCs w:val="23"/>
        </w:rPr>
        <w:t xml:space="preserve">i) základní bilance stavby (potřeby a spotřeby médií a hmot, hospodaření s dešťovou vodou, celkové produkované množství a druhy odpadů a emisí, třída energetické náročnosti budov apod.), </w:t>
      </w:r>
    </w:p>
    <w:p>
      <w:pPr>
        <w:pStyle w:val="Normal"/>
        <w:widowControl w:val="false"/>
        <w:spacing w:before="120" w:after="0"/>
        <w:jc w:val="both"/>
        <w:rPr>
          <w:rFonts w:ascii="Century Gothic" w:hAnsi="Century Gothic"/>
        </w:rPr>
      </w:pPr>
      <w:r>
        <w:rPr>
          <w:rFonts w:ascii="Century Gothic" w:hAnsi="Century Gothic"/>
        </w:rPr>
        <w:t>Stávající objekt je napojen na stávající přípojky elektro, vody, kanalizace a plynu a realizace návrhu s žádnou jejich úpravou nepočítá.</w:t>
      </w:r>
    </w:p>
    <w:p>
      <w:pPr>
        <w:pStyle w:val="Normal"/>
        <w:widowControl w:val="false"/>
        <w:spacing w:before="120" w:after="0"/>
        <w:jc w:val="both"/>
        <w:rPr>
          <w:rFonts w:ascii="Century Gothic" w:hAnsi="Century Gothic"/>
          <w:b/>
          <w:b/>
          <w:sz w:val="22"/>
          <w:szCs w:val="22"/>
          <w:u w:val="single"/>
        </w:rPr>
      </w:pPr>
      <w:r>
        <w:rPr>
          <w:rFonts w:ascii="Century Gothic" w:hAnsi="Century Gothic"/>
          <w:b/>
          <w:sz w:val="22"/>
          <w:szCs w:val="22"/>
          <w:u w:val="single"/>
        </w:rPr>
        <w:t>Vodovod:</w:t>
      </w:r>
    </w:p>
    <w:p>
      <w:pPr>
        <w:pStyle w:val="Normal"/>
        <w:widowControl w:val="false"/>
        <w:spacing w:before="120" w:after="0"/>
        <w:jc w:val="both"/>
        <w:rPr>
          <w:rFonts w:ascii="Century Gothic" w:hAnsi="Century Gothic"/>
          <w:u w:val="single"/>
        </w:rPr>
      </w:pPr>
      <w:r>
        <w:rPr>
          <w:rFonts w:ascii="Century Gothic" w:hAnsi="Century Gothic"/>
          <w:u w:val="single"/>
        </w:rPr>
        <w:t>Přípojka vody</w:t>
      </w:r>
    </w:p>
    <w:p>
      <w:pPr>
        <w:pStyle w:val="Normal"/>
        <w:widowControl w:val="false"/>
        <w:spacing w:before="120" w:after="0"/>
        <w:jc w:val="both"/>
        <w:rPr>
          <w:rFonts w:ascii="Century Gothic" w:hAnsi="Century Gothic"/>
        </w:rPr>
      </w:pPr>
      <w:r>
        <w:rPr>
          <w:rFonts w:ascii="Century Gothic" w:hAnsi="Century Gothic"/>
        </w:rPr>
        <w:t xml:space="preserve">Objekt je na veřejný vodovod připojen stávající vodovodní přípojkou. Celý úsek venkovního rozvodu vody, tj. od vodoměru po napojení na veřejný vodovodní řad je proveden z polyetylénových trub PE100, SDR11 Ø32x3,0mm opatřen identifikačním vodičem a uložen v chráničce. Vodovodní přípojka je ukončena vodoměrem umístěným v šachtě v budově u  obvodové stěny. </w:t>
      </w:r>
    </w:p>
    <w:p>
      <w:pPr>
        <w:pStyle w:val="Normal"/>
        <w:widowControl w:val="false"/>
        <w:spacing w:before="120" w:after="0"/>
        <w:jc w:val="both"/>
        <w:rPr>
          <w:rFonts w:ascii="Century Gothic" w:hAnsi="Century Gothic"/>
          <w:u w:val="single"/>
        </w:rPr>
      </w:pPr>
      <w:r>
        <w:rPr>
          <w:rFonts w:ascii="Century Gothic" w:hAnsi="Century Gothic"/>
          <w:u w:val="single"/>
        </w:rPr>
        <w:t>Vnitřní rozvod vody</w:t>
      </w:r>
    </w:p>
    <w:p>
      <w:pPr>
        <w:pStyle w:val="Normal"/>
        <w:widowControl w:val="false"/>
        <w:spacing w:before="120" w:after="0"/>
        <w:jc w:val="both"/>
        <w:rPr>
          <w:rFonts w:ascii="Century Gothic" w:hAnsi="Century Gothic"/>
        </w:rPr>
      </w:pPr>
      <w:r>
        <w:rPr>
          <w:rFonts w:ascii="Century Gothic" w:hAnsi="Century Gothic"/>
        </w:rPr>
        <w:t>Vnitřní rozvod studené a teplé vody do nástavby bude přiveden skrytě ve stěnových drážkách popř. v podlaze k jednotlivým odběrným zařízením a k přípravě teplé vody.</w:t>
      </w:r>
    </w:p>
    <w:p>
      <w:pPr>
        <w:pStyle w:val="Normal"/>
        <w:widowControl w:val="false"/>
        <w:spacing w:before="120" w:after="0"/>
        <w:jc w:val="both"/>
        <w:rPr>
          <w:rFonts w:ascii="Century Gothic" w:hAnsi="Century Gothic"/>
        </w:rPr>
      </w:pPr>
      <w:r>
        <w:rPr>
          <w:rFonts w:ascii="Century Gothic" w:hAnsi="Century Gothic"/>
        </w:rPr>
        <w:t>Potrubí je navrženo z plastového potrubí PPr PN20 a bude opatřeno návlekovou tepelnou izolací. Tloušťka izolací bude volena dle Vyhlášky 193/2007 Sb.</w:t>
      </w:r>
    </w:p>
    <w:p>
      <w:pPr>
        <w:pStyle w:val="Normal"/>
        <w:widowControl w:val="false"/>
        <w:spacing w:before="120" w:after="0"/>
        <w:jc w:val="both"/>
        <w:rPr>
          <w:rFonts w:ascii="Century Gothic" w:hAnsi="Century Gothic"/>
        </w:rPr>
      </w:pPr>
      <w:r>
        <w:rPr>
          <w:rFonts w:ascii="Century Gothic" w:hAnsi="Century Gothic"/>
        </w:rPr>
        <w:t>Příprava teplé vody</w:t>
      </w:r>
    </w:p>
    <w:p>
      <w:pPr>
        <w:pStyle w:val="Normal"/>
        <w:widowControl w:val="false"/>
        <w:spacing w:before="120" w:after="0"/>
        <w:jc w:val="both"/>
        <w:rPr>
          <w:rFonts w:ascii="Century Gothic" w:hAnsi="Century Gothic"/>
        </w:rPr>
      </w:pPr>
      <w:r>
        <w:rPr>
          <w:rFonts w:ascii="Century Gothic" w:hAnsi="Century Gothic"/>
        </w:rPr>
        <w:t xml:space="preserve">Příprava teplé pitné vody bude i nadále zabezpečena dvěma stávajícími kombinovanými plynovými kotli umístěnými v kotelně v prvním nadzemním podlaží. Na výstupu teplé vody bude osazen termostatický směšovací ventil. </w:t>
      </w:r>
    </w:p>
    <w:p>
      <w:pPr>
        <w:pStyle w:val="Normal"/>
        <w:widowControl w:val="false"/>
        <w:spacing w:before="120" w:after="0"/>
        <w:jc w:val="both"/>
        <w:rPr>
          <w:rFonts w:ascii="Century Gothic" w:hAnsi="Century Gothic"/>
          <w:b/>
          <w:b/>
          <w:sz w:val="22"/>
          <w:szCs w:val="22"/>
          <w:u w:val="single"/>
        </w:rPr>
      </w:pPr>
      <w:r>
        <w:rPr>
          <w:rFonts w:ascii="Century Gothic" w:hAnsi="Century Gothic"/>
          <w:b/>
          <w:sz w:val="22"/>
          <w:szCs w:val="22"/>
          <w:u w:val="single"/>
        </w:rPr>
        <w:t>Kanalizace:</w:t>
      </w:r>
    </w:p>
    <w:p>
      <w:pPr>
        <w:pStyle w:val="Tlotextu"/>
        <w:spacing w:before="120" w:after="0"/>
        <w:rPr>
          <w:rFonts w:ascii="Century Gothic" w:hAnsi="Century Gothic"/>
          <w:sz w:val="20"/>
        </w:rPr>
      </w:pPr>
      <w:r>
        <w:rPr>
          <w:rFonts w:ascii="Century Gothic" w:hAnsi="Century Gothic"/>
          <w:b/>
          <w:sz w:val="20"/>
        </w:rPr>
        <w:t>Dešťová kanalizace</w:t>
      </w:r>
    </w:p>
    <w:p>
      <w:pPr>
        <w:pStyle w:val="Tlotextu"/>
        <w:spacing w:lineRule="auto" w:line="276" w:before="120" w:after="0"/>
        <w:rPr>
          <w:rFonts w:ascii="Century Gothic" w:hAnsi="Century Gothic"/>
          <w:sz w:val="20"/>
        </w:rPr>
      </w:pPr>
      <w:r>
        <w:rPr>
          <w:rFonts w:ascii="Century Gothic" w:hAnsi="Century Gothic"/>
          <w:sz w:val="20"/>
        </w:rPr>
        <w:t xml:space="preserve">Do likvidace dešťových odpadních vod návrh nijak nezasahuje </w:t>
      </w:r>
    </w:p>
    <w:p>
      <w:pPr>
        <w:pStyle w:val="Tlotextu"/>
        <w:spacing w:before="0" w:after="120"/>
        <w:rPr>
          <w:rFonts w:ascii="Century Gothic" w:hAnsi="Century Gothic"/>
          <w:b/>
          <w:b/>
          <w:sz w:val="20"/>
        </w:rPr>
      </w:pPr>
      <w:bookmarkStart w:id="0" w:name="_MON_1310187124"/>
      <w:bookmarkStart w:id="1" w:name="_MON_1448186895"/>
      <w:bookmarkStart w:id="2" w:name="_MON_1448186760"/>
      <w:bookmarkStart w:id="3" w:name="_MON_1448186581"/>
      <w:bookmarkStart w:id="4" w:name="_MON_1310187145"/>
      <w:bookmarkEnd w:id="0"/>
      <w:bookmarkEnd w:id="1"/>
      <w:bookmarkEnd w:id="2"/>
      <w:bookmarkEnd w:id="3"/>
      <w:bookmarkEnd w:id="4"/>
      <w:r>
        <w:rPr>
          <w:rFonts w:ascii="Century Gothic" w:hAnsi="Century Gothic"/>
          <w:b/>
          <w:sz w:val="20"/>
        </w:rPr>
        <w:t>Výpočet množství dešťových vod:</w:t>
      </w:r>
    </w:p>
    <w:p>
      <w:pPr>
        <w:pStyle w:val="Normal"/>
        <w:tabs>
          <w:tab w:val="left" w:pos="2700" w:leader="none"/>
        </w:tabs>
        <w:jc w:val="center"/>
        <w:rPr>
          <w:rFonts w:ascii="Century Gothic" w:hAnsi="Century Gothic"/>
          <w:sz w:val="22"/>
          <w:szCs w:val="22"/>
        </w:rPr>
      </w:pPr>
      <w:r>
        <w:rPr/>
        <w:object>
          <v:shape id="ole_rId9" style="width:370.2pt;height:99.15pt" o:ole="">
            <v:imagedata r:id="rId10" o:title=""/>
          </v:shape>
          <o:OLEObject Type="Embed" ProgID="Excel.Sheet.12" ShapeID="ole_rId9" DrawAspect="Content" ObjectID="_1501977525" r:id="rId9"/>
        </w:object>
      </w:r>
    </w:p>
    <w:p>
      <w:pPr>
        <w:pStyle w:val="Tlotextu"/>
        <w:spacing w:lineRule="auto" w:line="276" w:before="120" w:after="0"/>
        <w:rPr>
          <w:rFonts w:ascii="Century Gothic" w:hAnsi="Century Gothic"/>
          <w:sz w:val="20"/>
        </w:rPr>
      </w:pPr>
      <w:r>
        <w:rPr>
          <w:rFonts w:ascii="Century Gothic" w:hAnsi="Century Gothic"/>
          <w:sz w:val="20"/>
        </w:rPr>
        <w:t>Dešťové vody ze střechy budou svedeny pomocí odpadních svislých potrubí přes lapače střešních splavenin do stávající kanalizace. Část dešťových vod bude ze střechy zachytávána do akumulační nádrže umístěné na terase ZŠ a bude využíváno k zálivce zahradního kontejneru.</w:t>
      </w:r>
    </w:p>
    <w:p>
      <w:pPr>
        <w:pStyle w:val="Tlotextu"/>
        <w:spacing w:lineRule="auto" w:line="276" w:before="120" w:after="0"/>
        <w:rPr>
          <w:rFonts w:ascii="Century Gothic" w:hAnsi="Century Gothic"/>
          <w:b/>
          <w:b/>
          <w:sz w:val="20"/>
        </w:rPr>
      </w:pPr>
      <w:r>
        <w:rPr>
          <w:rFonts w:ascii="Century Gothic" w:hAnsi="Century Gothic"/>
          <w:b/>
          <w:sz w:val="20"/>
        </w:rPr>
        <w:t>Splašková kanalizace</w:t>
      </w:r>
    </w:p>
    <w:p>
      <w:pPr>
        <w:pStyle w:val="Tlotextu"/>
        <w:spacing w:lineRule="auto" w:line="276" w:before="120" w:after="0"/>
        <w:rPr>
          <w:rFonts w:ascii="Century Gothic" w:hAnsi="Century Gothic"/>
          <w:sz w:val="20"/>
        </w:rPr>
      </w:pPr>
      <w:r>
        <w:rPr>
          <w:rFonts w:ascii="Century Gothic" w:hAnsi="Century Gothic"/>
          <w:sz w:val="20"/>
        </w:rPr>
        <w:t>Splaškové odpadní vody z nových prostor budou napojeny na stávající rozvod splaškové kanalizace.</w:t>
      </w:r>
    </w:p>
    <w:p>
      <w:pPr>
        <w:pStyle w:val="Tlotextu"/>
        <w:spacing w:lineRule="auto" w:line="276" w:before="120" w:after="0"/>
        <w:rPr>
          <w:rFonts w:ascii="Century Gothic" w:hAnsi="Century Gothic"/>
          <w:sz w:val="20"/>
          <w:u w:val="single"/>
        </w:rPr>
      </w:pPr>
      <w:r>
        <w:rPr>
          <w:rFonts w:ascii="Century Gothic" w:hAnsi="Century Gothic"/>
          <w:sz w:val="20"/>
          <w:u w:val="single"/>
        </w:rPr>
        <w:t>Vnitřní splašková kanalizace</w:t>
      </w:r>
    </w:p>
    <w:p>
      <w:pPr>
        <w:pStyle w:val="Tlotextu"/>
        <w:spacing w:lineRule="auto" w:line="276" w:before="120" w:after="0"/>
        <w:rPr>
          <w:rFonts w:ascii="Century Gothic" w:hAnsi="Century Gothic"/>
          <w:sz w:val="20"/>
        </w:rPr>
      </w:pPr>
      <w:r>
        <w:rPr>
          <w:rFonts w:ascii="Century Gothic" w:hAnsi="Century Gothic"/>
          <w:sz w:val="20"/>
        </w:rPr>
        <w:t xml:space="preserve">Splaškové odpadní vody od zařizovacích předmětů budou svedeny k odpadním stoupacím potrubím. Připojovací potrubí od zařizovacích předmětů po napojení na stoupačky je navrženo z plastových polypropylénových (PP) trub, tzv. „HT-systém“ a bude napojeno pomocí odboček. Připojovací kanalizační potrubí je navrženo v drážkách ve zdi v příslušném spádu tak, aby byl zajištěn odtok splašků. </w:t>
      </w:r>
    </w:p>
    <w:p>
      <w:pPr>
        <w:pStyle w:val="Tlotextu"/>
        <w:spacing w:lineRule="auto" w:line="276" w:before="120" w:after="0"/>
        <w:rPr>
          <w:rFonts w:ascii="Century Gothic" w:hAnsi="Century Gothic"/>
          <w:sz w:val="20"/>
        </w:rPr>
      </w:pPr>
      <w:r>
        <w:rPr>
          <w:rFonts w:ascii="Century Gothic" w:hAnsi="Century Gothic"/>
          <w:sz w:val="20"/>
        </w:rPr>
        <w:t>Odpadní potrubí bude vyvedeno pod strop, kde bude osazen přivzdušňovací ventil, stoupací odpadní potrubí bude vyvedeno nad střechu, kde bude osazena větrací hlavice. Na odpadním svislém potrubí cca 1,0m nad podlahou 1.NP bude osazen čistící kus.</w:t>
      </w:r>
    </w:p>
    <w:p>
      <w:pPr>
        <w:pStyle w:val="Tlotextu"/>
        <w:spacing w:lineRule="auto" w:line="276" w:before="120" w:after="0"/>
        <w:rPr>
          <w:rFonts w:ascii="Century Gothic" w:hAnsi="Century Gothic"/>
          <w:sz w:val="20"/>
          <w:u w:val="single"/>
        </w:rPr>
      </w:pPr>
      <w:r>
        <w:rPr>
          <w:rFonts w:ascii="Century Gothic" w:hAnsi="Century Gothic"/>
          <w:sz w:val="20"/>
          <w:u w:val="single"/>
        </w:rPr>
        <w:t>Zařizovací předměty</w:t>
      </w:r>
    </w:p>
    <w:p>
      <w:pPr>
        <w:pStyle w:val="Tlotextu"/>
        <w:spacing w:lineRule="auto" w:line="276" w:before="120" w:after="0"/>
        <w:rPr>
          <w:rFonts w:ascii="Century Gothic" w:hAnsi="Century Gothic"/>
          <w:sz w:val="20"/>
        </w:rPr>
      </w:pPr>
      <w:r>
        <w:rPr>
          <w:rFonts w:ascii="Century Gothic" w:hAnsi="Century Gothic"/>
          <w:sz w:val="20"/>
        </w:rPr>
        <w:t>Veškeré typy nově osazených zařizovacích předmětů včetně výtokových baterií a zápachových uzávěrek budou odsouhlaseny investorem a budou dodány v provedení, které bude respektovat architektonický návrh interiérů – nutná koordinace.</w:t>
      </w:r>
    </w:p>
    <w:p>
      <w:pPr>
        <w:pStyle w:val="Tlotextu"/>
        <w:spacing w:lineRule="auto" w:line="276" w:before="120" w:after="0"/>
        <w:rPr>
          <w:rFonts w:ascii="Century Gothic" w:hAnsi="Century Gothic"/>
          <w:sz w:val="20"/>
        </w:rPr>
      </w:pPr>
      <w:r>
        <w:rPr>
          <w:rFonts w:ascii="Century Gothic" w:hAnsi="Century Gothic"/>
          <w:sz w:val="20"/>
        </w:rPr>
        <w:t>Výtokové baterie umyvadel a dřezu budou k přívodnímu potrubí připojeny přes uzavírací rohové ventily a připojovací nerez flexi hadičky.</w:t>
      </w:r>
    </w:p>
    <w:p>
      <w:pPr>
        <w:pStyle w:val="Normal"/>
        <w:widowControl w:val="false"/>
        <w:spacing w:before="120" w:after="0"/>
        <w:jc w:val="both"/>
        <w:rPr>
          <w:rFonts w:ascii="Century Gothic" w:hAnsi="Century Gothic"/>
          <w:b/>
          <w:b/>
          <w:sz w:val="22"/>
          <w:szCs w:val="22"/>
          <w:u w:val="single"/>
        </w:rPr>
      </w:pPr>
      <w:r>
        <w:rPr>
          <w:rFonts w:ascii="Century Gothic" w:hAnsi="Century Gothic"/>
          <w:b/>
          <w:sz w:val="22"/>
          <w:szCs w:val="22"/>
          <w:u w:val="single"/>
        </w:rPr>
        <w:t>Přípojka plynu</w:t>
      </w:r>
    </w:p>
    <w:p>
      <w:pPr>
        <w:pStyle w:val="Normal"/>
        <w:widowControl w:val="false"/>
        <w:spacing w:before="120" w:after="0"/>
        <w:jc w:val="both"/>
        <w:rPr>
          <w:rFonts w:ascii="Century Gothic" w:hAnsi="Century Gothic"/>
        </w:rPr>
      </w:pPr>
      <w:r>
        <w:rPr>
          <w:rFonts w:ascii="Century Gothic" w:hAnsi="Century Gothic"/>
        </w:rPr>
        <w:t>Objekt je napojen na stávající plynovodní přípojku – HUP osazen na hranici stavebního pozemku. S úpravou přípojky návrh nepočítá.</w:t>
      </w:r>
    </w:p>
    <w:p>
      <w:pPr>
        <w:pStyle w:val="Normal"/>
        <w:widowControl w:val="false"/>
        <w:spacing w:before="120" w:after="0"/>
        <w:jc w:val="both"/>
        <w:rPr>
          <w:rFonts w:ascii="Century Gothic" w:hAnsi="Century Gothic"/>
          <w:b/>
          <w:b/>
          <w:sz w:val="22"/>
          <w:szCs w:val="22"/>
          <w:u w:val="single"/>
        </w:rPr>
      </w:pPr>
      <w:r>
        <w:rPr>
          <w:rFonts w:ascii="Century Gothic" w:hAnsi="Century Gothic"/>
          <w:b/>
          <w:sz w:val="22"/>
          <w:szCs w:val="22"/>
          <w:u w:val="single"/>
        </w:rPr>
        <w:t>Přípojka NN</w:t>
      </w:r>
    </w:p>
    <w:p>
      <w:pPr>
        <w:pStyle w:val="Normal"/>
        <w:widowControl w:val="false"/>
        <w:spacing w:before="120" w:after="0"/>
        <w:jc w:val="both"/>
        <w:rPr>
          <w:rFonts w:ascii="Century Gothic" w:hAnsi="Century Gothic"/>
        </w:rPr>
      </w:pPr>
      <w:r>
        <w:rPr>
          <w:rFonts w:ascii="Century Gothic" w:hAnsi="Century Gothic"/>
        </w:rPr>
        <w:t>Objekt je napojen na stávající přípojku NN – vzdušné vedení izolovaným kabelem přivedeným na „nástřešní“ sloupek na západním nároží RD. S úpravou přípojky návrh nepočítá.</w:t>
      </w:r>
    </w:p>
    <w:p>
      <w:pPr>
        <w:pStyle w:val="Normal"/>
        <w:widowControl w:val="false"/>
        <w:spacing w:before="120" w:after="0"/>
        <w:jc w:val="both"/>
        <w:rPr>
          <w:rFonts w:ascii="Century Gothic" w:hAnsi="Century Gothic"/>
          <w:b/>
          <w:b/>
          <w:sz w:val="22"/>
          <w:szCs w:val="22"/>
          <w:u w:val="single"/>
        </w:rPr>
      </w:pPr>
      <w:r>
        <w:rPr>
          <w:rFonts w:ascii="Century Gothic" w:hAnsi="Century Gothic"/>
          <w:b/>
          <w:sz w:val="22"/>
          <w:szCs w:val="22"/>
          <w:u w:val="single"/>
        </w:rPr>
        <w:t>Vytápění:</w:t>
      </w:r>
    </w:p>
    <w:p>
      <w:pPr>
        <w:pStyle w:val="Tlotextu"/>
        <w:spacing w:lineRule="auto" w:line="276" w:before="120" w:after="0"/>
        <w:rPr>
          <w:rFonts w:ascii="Century Gothic" w:hAnsi="Century Gothic"/>
          <w:sz w:val="20"/>
        </w:rPr>
      </w:pPr>
      <w:r>
        <w:rPr>
          <w:rFonts w:ascii="Century Gothic" w:hAnsi="Century Gothic"/>
          <w:sz w:val="20"/>
        </w:rPr>
        <w:t>Zdroj tepla</w:t>
      </w:r>
    </w:p>
    <w:p>
      <w:pPr>
        <w:pStyle w:val="Tlotextu"/>
        <w:spacing w:lineRule="auto" w:line="276" w:before="120" w:after="0"/>
        <w:rPr>
          <w:rFonts w:ascii="Century Gothic" w:hAnsi="Century Gothic"/>
          <w:sz w:val="20"/>
        </w:rPr>
      </w:pPr>
      <w:r>
        <w:rPr>
          <w:rFonts w:ascii="Century Gothic" w:hAnsi="Century Gothic"/>
          <w:sz w:val="20"/>
        </w:rPr>
        <w:t xml:space="preserve">Dle vypočítané hodnoty tepelných ztrát rodinného domu budou jako zdroj tepla využity i nadále dva stávající </w:t>
      </w:r>
      <w:r>
        <w:rPr>
          <w:rFonts w:ascii="Century Gothic" w:hAnsi="Century Gothic"/>
          <w:b/>
          <w:sz w:val="20"/>
        </w:rPr>
        <w:t>kombinované</w:t>
      </w:r>
      <w:r>
        <w:rPr>
          <w:rFonts w:ascii="Century Gothic" w:hAnsi="Century Gothic"/>
          <w:sz w:val="20"/>
        </w:rPr>
        <w:t xml:space="preserve"> </w:t>
      </w:r>
      <w:r>
        <w:rPr>
          <w:rFonts w:ascii="Century Gothic" w:hAnsi="Century Gothic"/>
          <w:b/>
          <w:sz w:val="20"/>
        </w:rPr>
        <w:t xml:space="preserve">plynové kotle </w:t>
      </w:r>
      <w:r>
        <w:rPr>
          <w:rFonts w:ascii="Century Gothic" w:hAnsi="Century Gothic"/>
          <w:sz w:val="20"/>
        </w:rPr>
        <w:t xml:space="preserve">osazený v kotelně n 1NP. </w:t>
      </w:r>
    </w:p>
    <w:p>
      <w:pPr>
        <w:pStyle w:val="Tlotextu"/>
        <w:spacing w:lineRule="auto" w:line="276" w:before="120" w:after="0"/>
        <w:rPr>
          <w:rFonts w:ascii="Century Gothic" w:hAnsi="Century Gothic"/>
          <w:sz w:val="20"/>
        </w:rPr>
      </w:pPr>
      <w:r>
        <w:rPr>
          <w:rFonts w:ascii="Century Gothic" w:hAnsi="Century Gothic"/>
          <w:sz w:val="20"/>
        </w:rPr>
        <w:t>Odtah spalin je zajištěn stávajícím komínovým průduchem.</w:t>
      </w:r>
    </w:p>
    <w:p>
      <w:pPr>
        <w:pStyle w:val="Tlotextu"/>
        <w:spacing w:lineRule="auto" w:line="276" w:before="120" w:after="0"/>
        <w:rPr>
          <w:rFonts w:ascii="Century Gothic" w:hAnsi="Century Gothic"/>
          <w:sz w:val="20"/>
        </w:rPr>
      </w:pPr>
      <w:r>
        <w:rPr>
          <w:rFonts w:ascii="Century Gothic" w:hAnsi="Century Gothic"/>
          <w:b/>
          <w:sz w:val="20"/>
        </w:rPr>
        <w:t>Plynové kotle slouží a budou sloužit i jako zdroj pro přípravu teplé užitkové vody</w:t>
      </w:r>
      <w:r>
        <w:rPr>
          <w:rFonts w:ascii="Century Gothic" w:hAnsi="Century Gothic"/>
          <w:sz w:val="20"/>
        </w:rPr>
        <w:t>.</w:t>
      </w:r>
    </w:p>
    <w:p>
      <w:pPr>
        <w:pStyle w:val="Tlotextu"/>
        <w:spacing w:lineRule="auto" w:line="276" w:before="120" w:after="0"/>
        <w:rPr>
          <w:rFonts w:ascii="Century Gothic" w:hAnsi="Century Gothic"/>
          <w:sz w:val="20"/>
        </w:rPr>
      </w:pPr>
      <w:r>
        <w:rPr>
          <w:rFonts w:ascii="Century Gothic" w:hAnsi="Century Gothic"/>
          <w:sz w:val="20"/>
        </w:rPr>
        <w:t>Otopná tělesa</w:t>
      </w:r>
    </w:p>
    <w:p>
      <w:pPr>
        <w:pStyle w:val="Tlotextu"/>
        <w:spacing w:lineRule="auto" w:line="276" w:before="120" w:after="0"/>
        <w:rPr>
          <w:rFonts w:ascii="Century Gothic" w:hAnsi="Century Gothic"/>
          <w:sz w:val="20"/>
        </w:rPr>
      </w:pPr>
      <w:r>
        <w:rPr>
          <w:rFonts w:ascii="Century Gothic" w:hAnsi="Century Gothic"/>
          <w:sz w:val="20"/>
        </w:rPr>
        <w:t xml:space="preserve">Pro vytápění nových místností jsou navrženy plechové deskové radiátory, které budou napojeny na stávající systém uzavřené dvoutrubkové otopné soustavy s nuceným oběhem topného média (voda). </w:t>
      </w:r>
    </w:p>
    <w:p>
      <w:pPr>
        <w:pStyle w:val="Default"/>
        <w:rPr>
          <w:rFonts w:ascii="Century Gothic" w:hAnsi="Century Gothic"/>
          <w:sz w:val="22"/>
        </w:rPr>
      </w:pPr>
      <w:r>
        <w:rPr>
          <w:rFonts w:ascii="Century Gothic" w:hAnsi="Century Gothic"/>
          <w:sz w:val="22"/>
        </w:rPr>
      </w:r>
    </w:p>
    <w:p>
      <w:pPr>
        <w:pStyle w:val="Default"/>
        <w:rPr>
          <w:rFonts w:ascii="Century Gothic" w:hAnsi="Century Gothic"/>
          <w:i/>
          <w:i/>
          <w:color w:val="00000A"/>
          <w:sz w:val="23"/>
          <w:szCs w:val="23"/>
        </w:rPr>
      </w:pPr>
      <w:r>
        <w:rPr>
          <w:rFonts w:ascii="Century Gothic" w:hAnsi="Century Gothic"/>
          <w:i/>
          <w:color w:val="00000A"/>
          <w:sz w:val="23"/>
          <w:szCs w:val="23"/>
        </w:rPr>
        <w:t xml:space="preserve">j) základní předpoklady výstavby (časové údaje o realizaci stavby, členění na etapy), </w:t>
      </w:r>
    </w:p>
    <w:p>
      <w:pPr>
        <w:pStyle w:val="Normal"/>
        <w:widowControl w:val="false"/>
        <w:spacing w:lineRule="auto" w:line="360" w:before="120" w:after="0"/>
        <w:ind w:firstLine="708"/>
        <w:jc w:val="both"/>
        <w:rPr>
          <w:rFonts w:ascii="Century Gothic" w:hAnsi="Century Gothic"/>
        </w:rPr>
      </w:pPr>
      <w:r>
        <w:rPr>
          <w:rFonts w:ascii="Century Gothic" w:hAnsi="Century Gothic"/>
        </w:rPr>
        <w:t xml:space="preserve">Zahájení stavby  </w:t>
        <w:tab/>
        <w:tab/>
        <w:tab/>
        <w:tab/>
        <w:t>- 3Q 2017</w:t>
      </w:r>
    </w:p>
    <w:p>
      <w:pPr>
        <w:pStyle w:val="Normal"/>
        <w:widowControl w:val="false"/>
        <w:spacing w:lineRule="auto" w:line="360"/>
        <w:ind w:firstLine="708"/>
        <w:jc w:val="both"/>
        <w:rPr>
          <w:rFonts w:ascii="Century Gothic" w:hAnsi="Century Gothic"/>
        </w:rPr>
      </w:pPr>
      <w:r>
        <w:rPr>
          <w:rFonts w:ascii="Century Gothic" w:hAnsi="Century Gothic"/>
        </w:rPr>
        <w:t xml:space="preserve">Předpokládané ukončení stavby </w:t>
        <w:tab/>
        <w:tab/>
        <w:t>- 2Q 2019</w:t>
      </w:r>
    </w:p>
    <w:p>
      <w:pPr>
        <w:pStyle w:val="Default"/>
        <w:spacing w:before="0" w:after="120"/>
        <w:rPr>
          <w:rFonts w:ascii="Century Gothic" w:hAnsi="Century Gothic"/>
          <w:i/>
          <w:i/>
          <w:color w:val="00000A"/>
          <w:sz w:val="20"/>
          <w:szCs w:val="20"/>
        </w:rPr>
      </w:pPr>
      <w:r>
        <w:rPr>
          <w:rFonts w:ascii="Century Gothic" w:hAnsi="Century Gothic"/>
          <w:i/>
          <w:color w:val="00000A"/>
          <w:sz w:val="20"/>
          <w:szCs w:val="20"/>
        </w:rPr>
        <w:t xml:space="preserve">k) </w:t>
      </w:r>
      <w:r>
        <w:rPr>
          <w:rFonts w:ascii="Century Gothic" w:hAnsi="Century Gothic"/>
          <w:i/>
          <w:color w:val="00000A"/>
          <w:sz w:val="23"/>
          <w:szCs w:val="23"/>
        </w:rPr>
        <w:t>orientační</w:t>
      </w:r>
      <w:r>
        <w:rPr>
          <w:rFonts w:ascii="Century Gothic" w:hAnsi="Century Gothic"/>
          <w:i/>
          <w:color w:val="00000A"/>
          <w:sz w:val="20"/>
          <w:szCs w:val="20"/>
        </w:rPr>
        <w:t xml:space="preserve"> náklady stavby. </w:t>
      </w:r>
    </w:p>
    <w:p>
      <w:pPr>
        <w:pStyle w:val="Default"/>
        <w:spacing w:lineRule="auto" w:line="360"/>
        <w:ind w:firstLine="708"/>
        <w:rPr>
          <w:rFonts w:ascii="Century Gothic" w:hAnsi="Century Gothic"/>
          <w:sz w:val="20"/>
          <w:szCs w:val="20"/>
        </w:rPr>
      </w:pPr>
      <w:r>
        <w:rPr>
          <w:rFonts w:ascii="Century Gothic" w:hAnsi="Century Gothic"/>
          <w:sz w:val="20"/>
          <w:szCs w:val="20"/>
        </w:rPr>
        <w:t>Orientační náklady ………………………….</w:t>
        <w:tab/>
        <w:t>675 000,-Kč</w:t>
      </w:r>
    </w:p>
    <w:p>
      <w:pPr>
        <w:pStyle w:val="Default"/>
        <w:rPr>
          <w:rFonts w:ascii="Century Gothic" w:hAnsi="Century Gothic"/>
          <w:color w:val="00000A"/>
          <w:sz w:val="23"/>
          <w:szCs w:val="23"/>
        </w:rPr>
      </w:pPr>
      <w:r>
        <w:rPr>
          <w:rFonts w:ascii="Century Gothic" w:hAnsi="Century Gothic"/>
          <w:color w:val="00000A"/>
          <w:sz w:val="23"/>
          <w:szCs w:val="23"/>
        </w:rPr>
      </w:r>
    </w:p>
    <w:p>
      <w:pPr>
        <w:pStyle w:val="Default"/>
        <w:rPr>
          <w:rFonts w:ascii="Century Gothic" w:hAnsi="Century Gothic"/>
          <w:color w:val="00000A"/>
        </w:rPr>
      </w:pPr>
      <w:r>
        <w:rPr>
          <w:rFonts w:ascii="Century Gothic" w:hAnsi="Century Gothic"/>
          <w:b/>
          <w:bCs/>
          <w:color w:val="00000A"/>
        </w:rPr>
        <w:t xml:space="preserve">A.5 Členění stavby na objekty a technická a technologická zařízení </w:t>
      </w:r>
    </w:p>
    <w:p>
      <w:pPr>
        <w:pStyle w:val="Normal"/>
        <w:widowControl w:val="false"/>
        <w:spacing w:before="120" w:after="0"/>
        <w:jc w:val="both"/>
        <w:rPr>
          <w:rFonts w:ascii="Century Gothic" w:hAnsi="Century Gothic"/>
        </w:rPr>
      </w:pPr>
      <w:r>
        <w:rPr>
          <w:rFonts w:ascii="Century Gothic" w:hAnsi="Century Gothic"/>
        </w:rPr>
        <w:t>Vzhledem k jednoduchosti stavby není nutné její členění na jednotlivé stavební objekty:</w:t>
      </w:r>
    </w:p>
    <w:p>
      <w:pPr>
        <w:pStyle w:val="Normal"/>
        <w:widowControl w:val="false"/>
        <w:spacing w:lineRule="auto" w:line="360" w:before="120" w:after="0"/>
        <w:jc w:val="both"/>
        <w:rPr>
          <w:rFonts w:ascii="Century Gothic" w:hAnsi="Century Gothic"/>
          <w:sz w:val="22"/>
          <w:szCs w:val="22"/>
        </w:rPr>
      </w:pPr>
      <w:r>
        <w:rPr>
          <w:rFonts w:ascii="Century Gothic" w:hAnsi="Century Gothic"/>
          <w:sz w:val="22"/>
          <w:szCs w:val="22"/>
        </w:rPr>
      </w:r>
      <w:r>
        <w:br w:type="page"/>
      </w:r>
    </w:p>
    <w:p>
      <w:pPr>
        <w:pStyle w:val="Default"/>
        <w:shd w:val="clear" w:color="auto" w:fill="D9D9D9"/>
        <w:rPr>
          <w:rFonts w:ascii="Century Gothic" w:hAnsi="Century Gothic"/>
          <w:sz w:val="40"/>
          <w:szCs w:val="40"/>
        </w:rPr>
      </w:pPr>
      <w:r>
        <w:rPr>
          <w:rFonts w:ascii="Century Gothic" w:hAnsi="Century Gothic"/>
          <w:sz w:val="40"/>
          <w:szCs w:val="40"/>
        </w:rPr>
        <w:t xml:space="preserve">B Souhrnná technická zpráva </w:t>
      </w:r>
    </w:p>
    <w:p>
      <w:pPr>
        <w:pStyle w:val="Default"/>
        <w:rPr>
          <w:rFonts w:ascii="Century Gothic" w:hAnsi="Century Gothic"/>
          <w:b/>
          <w:b/>
          <w:bCs/>
          <w:color w:val="00000A"/>
        </w:rPr>
      </w:pPr>
      <w:r>
        <w:rPr>
          <w:rFonts w:ascii="Century Gothic" w:hAnsi="Century Gothic"/>
          <w:b/>
          <w:bCs/>
          <w:color w:val="00000A"/>
        </w:rPr>
      </w:r>
    </w:p>
    <w:p>
      <w:pPr>
        <w:pStyle w:val="Default"/>
        <w:rPr>
          <w:rFonts w:ascii="Century Gothic" w:hAnsi="Century Gothic"/>
          <w:b/>
          <w:b/>
          <w:bCs/>
          <w:sz w:val="32"/>
          <w:szCs w:val="32"/>
        </w:rPr>
      </w:pPr>
      <w:r>
        <w:rPr>
          <w:rFonts w:ascii="Century Gothic" w:hAnsi="Century Gothic"/>
          <w:b/>
          <w:bCs/>
          <w:sz w:val="32"/>
          <w:szCs w:val="32"/>
        </w:rPr>
        <w:t xml:space="preserve">B.1 Popis území stavby </w:t>
      </w:r>
    </w:p>
    <w:p>
      <w:pPr>
        <w:pStyle w:val="Default"/>
        <w:rPr>
          <w:rFonts w:ascii="Century Gothic" w:hAnsi="Century Gothic"/>
          <w:color w:val="00000A"/>
          <w:sz w:val="23"/>
          <w:szCs w:val="23"/>
        </w:rPr>
      </w:pPr>
      <w:r>
        <w:rPr>
          <w:rFonts w:ascii="Century Gothic" w:hAnsi="Century Gothic"/>
          <w:color w:val="00000A"/>
          <w:sz w:val="23"/>
          <w:szCs w:val="23"/>
        </w:rPr>
      </w:r>
    </w:p>
    <w:p>
      <w:pPr>
        <w:pStyle w:val="Default"/>
        <w:rPr>
          <w:rFonts w:ascii="Century Gothic" w:hAnsi="Century Gothic"/>
          <w:b/>
          <w:b/>
          <w:i/>
          <w:i/>
          <w:color w:val="00000A"/>
          <w:sz w:val="23"/>
          <w:szCs w:val="23"/>
        </w:rPr>
      </w:pPr>
      <w:r>
        <w:rPr>
          <w:rFonts w:ascii="Century Gothic" w:hAnsi="Century Gothic"/>
          <w:b/>
          <w:i/>
          <w:color w:val="00000A"/>
          <w:sz w:val="23"/>
          <w:szCs w:val="23"/>
        </w:rPr>
        <w:t xml:space="preserve">a) charakteristika stavebního pozemku, </w:t>
      </w:r>
    </w:p>
    <w:p>
      <w:pPr>
        <w:pStyle w:val="Normal"/>
        <w:spacing w:before="0" w:after="120"/>
        <w:rPr>
          <w:rFonts w:ascii="Century Gothic" w:hAnsi="Century Gothic"/>
        </w:rPr>
      </w:pPr>
      <w:r>
        <w:rPr>
          <w:rFonts w:ascii="Century Gothic" w:hAnsi="Century Gothic"/>
        </w:rPr>
        <w:t xml:space="preserve">Stavba se nachází na pozemku </w:t>
      </w:r>
      <w:r>
        <w:rPr>
          <w:rFonts w:ascii="Century Gothic" w:hAnsi="Century Gothic"/>
          <w:b/>
        </w:rPr>
        <w:t xml:space="preserve">parcela č. p.č. 77 a 78, k.ú.Lažánky </w:t>
      </w:r>
      <w:r>
        <w:rPr>
          <w:rFonts w:ascii="Century Gothic" w:hAnsi="Century Gothic"/>
        </w:rPr>
        <w:t>(výměra428 m</w:t>
      </w:r>
      <w:r>
        <w:rPr>
          <w:rFonts w:ascii="Century Gothic" w:hAnsi="Century Gothic"/>
          <w:vertAlign w:val="superscript"/>
        </w:rPr>
        <w:t>2</w:t>
      </w:r>
      <w:r>
        <w:rPr>
          <w:rFonts w:ascii="Century Gothic" w:hAnsi="Century Gothic"/>
        </w:rPr>
        <w:t xml:space="preserve">) jejím vlastníkem je: </w:t>
      </w:r>
    </w:p>
    <w:p>
      <w:pPr>
        <w:pStyle w:val="Normal"/>
        <w:jc w:val="both"/>
        <w:rPr>
          <w:rFonts w:ascii="Century Gothic" w:hAnsi="Century Gothic"/>
        </w:rPr>
      </w:pPr>
      <w:r>
        <w:rPr/>
        <w:drawing>
          <wp:inline distT="0" distB="0" distL="19050" distR="0">
            <wp:extent cx="5643880" cy="935355"/>
            <wp:effectExtent l="0" t="0" r="0" b="0"/>
            <wp:docPr id="8" name="obrázek 26"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obrázek 26" descr=""/>
                    <pic:cNvPicPr>
                      <a:picLocks noChangeAspect="1" noChangeArrowheads="1"/>
                    </pic:cNvPicPr>
                  </pic:nvPicPr>
                  <pic:blipFill>
                    <a:blip r:embed="rId11"/>
                    <a:stretch>
                      <a:fillRect/>
                    </a:stretch>
                  </pic:blipFill>
                  <pic:spPr bwMode="auto">
                    <a:xfrm>
                      <a:off x="0" y="0"/>
                      <a:ext cx="5643880" cy="935355"/>
                    </a:xfrm>
                    <a:prstGeom prst="rect">
                      <a:avLst/>
                    </a:prstGeom>
                  </pic:spPr>
                </pic:pic>
              </a:graphicData>
            </a:graphic>
          </wp:inline>
        </w:drawing>
      </w:r>
    </w:p>
    <w:p>
      <w:pPr>
        <w:pStyle w:val="Normal"/>
        <w:jc w:val="both"/>
        <w:rPr>
          <w:rFonts w:ascii="Century Gothic" w:hAnsi="Century Gothic"/>
        </w:rPr>
      </w:pPr>
      <w:r>
        <w:rPr>
          <w:rFonts w:ascii="Century Gothic" w:hAnsi="Century Gothic"/>
        </w:rPr>
        <w:t xml:space="preserve">Pozemek nepravidelného tvaru s orientací V/Z je ze všech stran vymezen místní komunikací. Na pozemku je v současné době situován dvoupodlažní objekt základní školy zastřešený sedlovou střechou. V prostoru stavby se dnes nenalézá žádná vzrostlá zeleň a stavba bude realizována bez nároku na rozšíření záboru do okolních pozemků. </w:t>
      </w:r>
    </w:p>
    <w:p>
      <w:pPr>
        <w:pStyle w:val="Default"/>
        <w:rPr>
          <w:rFonts w:ascii="Century Gothic" w:hAnsi="Century Gothic"/>
          <w:color w:val="00000A"/>
          <w:sz w:val="23"/>
          <w:szCs w:val="23"/>
        </w:rPr>
      </w:pPr>
      <w:r>
        <w:rPr>
          <w:rFonts w:ascii="Century Gothic" w:hAnsi="Century Gothic"/>
          <w:color w:val="00000A"/>
          <w:sz w:val="23"/>
          <w:szCs w:val="23"/>
        </w:rPr>
      </w:r>
    </w:p>
    <w:p>
      <w:pPr>
        <w:pStyle w:val="Default"/>
        <w:rPr>
          <w:rFonts w:ascii="Century Gothic" w:hAnsi="Century Gothic"/>
          <w:b/>
          <w:b/>
          <w:i/>
          <w:i/>
          <w:color w:val="00000A"/>
          <w:sz w:val="23"/>
          <w:szCs w:val="23"/>
        </w:rPr>
      </w:pPr>
      <w:r>
        <w:rPr>
          <w:rFonts w:ascii="Century Gothic" w:hAnsi="Century Gothic"/>
          <w:b/>
          <w:i/>
          <w:color w:val="00000A"/>
          <w:sz w:val="23"/>
          <w:szCs w:val="23"/>
        </w:rPr>
        <w:t xml:space="preserve">b) výčet a závěry provedených průzkumů a rozborů (geologický průzkum, hydrogeologický průzkum, stavebně historický průzkum apod.), </w:t>
      </w:r>
    </w:p>
    <w:p>
      <w:pPr>
        <w:pStyle w:val="Normal"/>
        <w:widowControl w:val="false"/>
        <w:spacing w:before="120" w:after="0"/>
        <w:jc w:val="both"/>
        <w:rPr>
          <w:rFonts w:ascii="Century Gothic" w:hAnsi="Century Gothic"/>
        </w:rPr>
      </w:pPr>
      <w:r>
        <w:rPr>
          <w:rFonts w:ascii="Century Gothic" w:hAnsi="Century Gothic"/>
        </w:rPr>
        <w:t>Vzhledem k charakteru a rozsahu stavebních prací byl na místě proveden základní stavebně technický průzkum a bylo provedeno polohové a výškové zaměření pozemku a stavby. Stavba je situována pouze na vlastním pozemku, který je zanesen v katastrální mapě. Výšková úroveň ±0,000 je vztažena ke stávající komunikaci a je umístěna ve vstupní části ZŠ.</w:t>
      </w:r>
    </w:p>
    <w:p>
      <w:pPr>
        <w:pStyle w:val="Default"/>
        <w:rPr>
          <w:rFonts w:ascii="Century Gothic" w:hAnsi="Century Gothic"/>
          <w:i/>
          <w:i/>
          <w:color w:val="00000A"/>
          <w:sz w:val="23"/>
          <w:szCs w:val="23"/>
        </w:rPr>
      </w:pPr>
      <w:r>
        <w:rPr>
          <w:rFonts w:ascii="Century Gothic" w:hAnsi="Century Gothic"/>
          <w:i/>
          <w:color w:val="00000A"/>
          <w:sz w:val="23"/>
          <w:szCs w:val="23"/>
        </w:rPr>
      </w:r>
    </w:p>
    <w:p>
      <w:pPr>
        <w:pStyle w:val="Default"/>
        <w:rPr>
          <w:rFonts w:ascii="Century Gothic" w:hAnsi="Century Gothic"/>
          <w:b/>
          <w:b/>
          <w:i/>
          <w:i/>
          <w:color w:val="00000A"/>
          <w:sz w:val="23"/>
          <w:szCs w:val="23"/>
        </w:rPr>
      </w:pPr>
      <w:r>
        <w:rPr>
          <w:rFonts w:ascii="Century Gothic" w:hAnsi="Century Gothic"/>
          <w:b/>
          <w:i/>
          <w:color w:val="00000A"/>
          <w:sz w:val="23"/>
          <w:szCs w:val="23"/>
        </w:rPr>
        <w:t xml:space="preserve">c) stávající ochranná a bezpečnostní pásma, </w:t>
      </w:r>
    </w:p>
    <w:p>
      <w:pPr>
        <w:pStyle w:val="Normal"/>
        <w:widowControl w:val="false"/>
        <w:spacing w:before="120" w:after="0"/>
        <w:jc w:val="both"/>
        <w:rPr>
          <w:rFonts w:ascii="Century Gothic" w:hAnsi="Century Gothic"/>
        </w:rPr>
      </w:pPr>
      <w:r>
        <w:rPr>
          <w:rFonts w:ascii="Century Gothic" w:hAnsi="Century Gothic"/>
        </w:rPr>
        <w:t>Žádná nejsou</w:t>
      </w:r>
    </w:p>
    <w:p>
      <w:pPr>
        <w:pStyle w:val="Default"/>
        <w:rPr>
          <w:rFonts w:ascii="Century Gothic" w:hAnsi="Century Gothic"/>
          <w:i/>
          <w:i/>
          <w:color w:val="00000A"/>
          <w:sz w:val="23"/>
          <w:szCs w:val="23"/>
        </w:rPr>
      </w:pPr>
      <w:r>
        <w:rPr>
          <w:rFonts w:ascii="Century Gothic" w:hAnsi="Century Gothic"/>
          <w:i/>
          <w:color w:val="00000A"/>
          <w:sz w:val="23"/>
          <w:szCs w:val="23"/>
        </w:rPr>
      </w:r>
    </w:p>
    <w:p>
      <w:pPr>
        <w:pStyle w:val="Default"/>
        <w:rPr>
          <w:rFonts w:ascii="Century Gothic" w:hAnsi="Century Gothic"/>
          <w:b/>
          <w:b/>
          <w:i/>
          <w:i/>
          <w:color w:val="00000A"/>
          <w:sz w:val="23"/>
          <w:szCs w:val="23"/>
        </w:rPr>
      </w:pPr>
      <w:r>
        <w:rPr>
          <w:rFonts w:ascii="Century Gothic" w:hAnsi="Century Gothic"/>
          <w:b/>
          <w:i/>
          <w:color w:val="00000A"/>
          <w:sz w:val="23"/>
          <w:szCs w:val="23"/>
        </w:rPr>
        <w:t xml:space="preserve">d) poloha vzhledem k záplavovému území, poddolovanému území apod., </w:t>
      </w:r>
    </w:p>
    <w:p>
      <w:pPr>
        <w:pStyle w:val="Normal"/>
        <w:widowControl w:val="false"/>
        <w:spacing w:before="120" w:after="0"/>
        <w:jc w:val="both"/>
        <w:rPr>
          <w:rFonts w:ascii="Century Gothic" w:hAnsi="Century Gothic"/>
        </w:rPr>
      </w:pPr>
      <w:r>
        <w:rPr>
          <w:rFonts w:ascii="Century Gothic" w:hAnsi="Century Gothic"/>
        </w:rPr>
        <w:t>Stavba se nachází mimo tato území - navržená úprava nijak stávající stav nemění</w:t>
      </w:r>
    </w:p>
    <w:p>
      <w:pPr>
        <w:pStyle w:val="Default"/>
        <w:rPr>
          <w:rFonts w:ascii="Century Gothic" w:hAnsi="Century Gothic"/>
          <w:i/>
          <w:i/>
          <w:color w:val="00000A"/>
          <w:sz w:val="23"/>
          <w:szCs w:val="23"/>
        </w:rPr>
      </w:pPr>
      <w:r>
        <w:rPr>
          <w:rFonts w:ascii="Century Gothic" w:hAnsi="Century Gothic"/>
          <w:i/>
          <w:color w:val="00000A"/>
          <w:sz w:val="23"/>
          <w:szCs w:val="23"/>
        </w:rPr>
      </w:r>
    </w:p>
    <w:p>
      <w:pPr>
        <w:pStyle w:val="Default"/>
        <w:rPr>
          <w:rFonts w:ascii="Century Gothic" w:hAnsi="Century Gothic"/>
          <w:b/>
          <w:b/>
          <w:i/>
          <w:i/>
          <w:color w:val="00000A"/>
          <w:sz w:val="23"/>
          <w:szCs w:val="23"/>
        </w:rPr>
      </w:pPr>
      <w:r>
        <w:rPr>
          <w:rFonts w:ascii="Century Gothic" w:hAnsi="Century Gothic"/>
          <w:b/>
          <w:i/>
          <w:color w:val="00000A"/>
          <w:sz w:val="23"/>
          <w:szCs w:val="23"/>
        </w:rPr>
        <w:t xml:space="preserve">e) vliv stavby na okolní stavby a pozemky, ochrana okolí, vliv stavby na odtokové poměry v území, </w:t>
      </w:r>
    </w:p>
    <w:p>
      <w:pPr>
        <w:pStyle w:val="Normal"/>
        <w:widowControl w:val="false"/>
        <w:spacing w:before="120" w:after="0"/>
        <w:jc w:val="both"/>
        <w:rPr>
          <w:rFonts w:ascii="Century Gothic" w:hAnsi="Century Gothic"/>
        </w:rPr>
      </w:pPr>
      <w:r>
        <w:rPr>
          <w:rFonts w:ascii="Century Gothic" w:hAnsi="Century Gothic"/>
        </w:rPr>
        <w:t xml:space="preserve">Návrh počítá s využitím části podkroví, které si vyžádá částečné navýšení objemu stavby. Vzhledem k jejímu situování to však na okolní stavby a pozemky nebude mít žádný vliv. Obecné požadavky na výstavbu jsou zajištěny především návrhem dispozičního a konstrukčního řešení stavby. Tyto jsou v souladu s požadavky  vyhl.501/2006Sb. a vyhl.268/2009Sb. v aktuálním znění. Odtokové poměry v území se realizací návrhu, který nepočítá s navýšením zastavěné plochy nijak nemění. </w:t>
      </w:r>
    </w:p>
    <w:p>
      <w:pPr>
        <w:pStyle w:val="Default"/>
        <w:rPr>
          <w:rFonts w:ascii="Century Gothic" w:hAnsi="Century Gothic"/>
          <w:i/>
          <w:i/>
          <w:color w:val="00000A"/>
          <w:sz w:val="23"/>
          <w:szCs w:val="23"/>
        </w:rPr>
      </w:pPr>
      <w:r>
        <w:rPr>
          <w:rFonts w:ascii="Century Gothic" w:hAnsi="Century Gothic"/>
          <w:i/>
          <w:color w:val="00000A"/>
          <w:sz w:val="23"/>
          <w:szCs w:val="23"/>
        </w:rPr>
      </w:r>
    </w:p>
    <w:p>
      <w:pPr>
        <w:pStyle w:val="Default"/>
        <w:rPr>
          <w:rFonts w:ascii="Century Gothic" w:hAnsi="Century Gothic"/>
          <w:b/>
          <w:b/>
          <w:i/>
          <w:i/>
          <w:color w:val="00000A"/>
          <w:sz w:val="23"/>
          <w:szCs w:val="23"/>
        </w:rPr>
      </w:pPr>
      <w:r>
        <w:rPr>
          <w:rFonts w:ascii="Century Gothic" w:hAnsi="Century Gothic"/>
          <w:b/>
          <w:i/>
          <w:color w:val="00000A"/>
          <w:sz w:val="23"/>
          <w:szCs w:val="23"/>
        </w:rPr>
        <w:t xml:space="preserve">f) požadavky na asanace, demolice, kácení dřevin, </w:t>
      </w:r>
    </w:p>
    <w:p>
      <w:pPr>
        <w:pStyle w:val="Normal"/>
        <w:widowControl w:val="false"/>
        <w:spacing w:before="120" w:after="0"/>
        <w:jc w:val="both"/>
        <w:rPr>
          <w:rFonts w:ascii="Century Gothic" w:hAnsi="Century Gothic"/>
        </w:rPr>
      </w:pPr>
      <w:r>
        <w:rPr>
          <w:rFonts w:ascii="Century Gothic" w:hAnsi="Century Gothic"/>
        </w:rPr>
        <w:t>Návrh úprav počítá kromě rozebrání a snesení části stávající střešní konstrukce včetně prvků krovu i s rozebráním části stávající vodorovné konstrukce stropu 1.NP a s vybouráním části svislých konstrukcí v 1.NP</w:t>
      </w:r>
    </w:p>
    <w:p>
      <w:pPr>
        <w:pStyle w:val="Normal"/>
        <w:widowControl w:val="false"/>
        <w:jc w:val="both"/>
        <w:rPr>
          <w:rFonts w:ascii="Century Gothic" w:hAnsi="Century Gothic"/>
        </w:rPr>
      </w:pPr>
      <w:r>
        <w:rPr>
          <w:rFonts w:ascii="Century Gothic" w:hAnsi="Century Gothic"/>
        </w:rPr>
        <w:t xml:space="preserve">Na stavebním pozemku se v současné době nenalézá žádná vzrostlá zeleň. </w:t>
      </w:r>
    </w:p>
    <w:p>
      <w:pPr>
        <w:pStyle w:val="Default"/>
        <w:rPr>
          <w:rFonts w:ascii="Century Gothic" w:hAnsi="Century Gothic"/>
          <w:i/>
          <w:i/>
          <w:color w:val="00000A"/>
          <w:sz w:val="23"/>
          <w:szCs w:val="23"/>
        </w:rPr>
      </w:pPr>
      <w:r>
        <w:rPr>
          <w:rFonts w:ascii="Century Gothic" w:hAnsi="Century Gothic"/>
          <w:i/>
          <w:color w:val="00000A"/>
          <w:sz w:val="23"/>
          <w:szCs w:val="23"/>
        </w:rPr>
      </w:r>
    </w:p>
    <w:p>
      <w:pPr>
        <w:pStyle w:val="Default"/>
        <w:rPr>
          <w:rFonts w:ascii="Century Gothic" w:hAnsi="Century Gothic"/>
          <w:b/>
          <w:b/>
          <w:i/>
          <w:i/>
          <w:color w:val="00000A"/>
          <w:sz w:val="23"/>
          <w:szCs w:val="23"/>
        </w:rPr>
      </w:pPr>
      <w:r>
        <w:rPr>
          <w:rFonts w:ascii="Century Gothic" w:hAnsi="Century Gothic"/>
          <w:b/>
          <w:i/>
          <w:color w:val="00000A"/>
          <w:sz w:val="23"/>
          <w:szCs w:val="23"/>
        </w:rPr>
        <w:t xml:space="preserve">g) požadavky na maximální zábory zemědělského půdního fondu nebo pozemků určených k plnění funkce lesa (dočasné / trvalé), </w:t>
      </w:r>
    </w:p>
    <w:p>
      <w:pPr>
        <w:pStyle w:val="Normal"/>
        <w:widowControl w:val="false"/>
        <w:spacing w:before="120" w:after="0"/>
        <w:jc w:val="both"/>
        <w:rPr>
          <w:rFonts w:ascii="Century Gothic" w:hAnsi="Century Gothic"/>
        </w:rPr>
      </w:pPr>
      <w:r>
        <w:rPr>
          <w:rFonts w:ascii="Century Gothic" w:hAnsi="Century Gothic"/>
        </w:rPr>
        <w:t>Žádné nejsou.</w:t>
      </w:r>
    </w:p>
    <w:p>
      <w:pPr>
        <w:pStyle w:val="Default"/>
        <w:rPr>
          <w:rFonts w:ascii="Century Gothic" w:hAnsi="Century Gothic"/>
          <w:i/>
          <w:i/>
          <w:color w:val="00000A"/>
          <w:sz w:val="23"/>
          <w:szCs w:val="23"/>
        </w:rPr>
      </w:pPr>
      <w:r>
        <w:rPr>
          <w:rFonts w:ascii="Century Gothic" w:hAnsi="Century Gothic"/>
          <w:i/>
          <w:color w:val="00000A"/>
          <w:sz w:val="23"/>
          <w:szCs w:val="23"/>
        </w:rPr>
      </w:r>
    </w:p>
    <w:p>
      <w:pPr>
        <w:pStyle w:val="Default"/>
        <w:rPr>
          <w:rFonts w:ascii="Century Gothic" w:hAnsi="Century Gothic"/>
          <w:b/>
          <w:b/>
          <w:i/>
          <w:i/>
          <w:color w:val="00000A"/>
          <w:sz w:val="23"/>
          <w:szCs w:val="23"/>
        </w:rPr>
      </w:pPr>
      <w:r>
        <w:rPr>
          <w:rFonts w:ascii="Century Gothic" w:hAnsi="Century Gothic"/>
          <w:b/>
          <w:i/>
          <w:color w:val="00000A"/>
          <w:sz w:val="23"/>
          <w:szCs w:val="23"/>
        </w:rPr>
        <w:t xml:space="preserve">h) územně technické podmínky (zejména možnost napojení na stávající dopravní a technickou infrastrukturu), </w:t>
      </w:r>
    </w:p>
    <w:p>
      <w:pPr>
        <w:pStyle w:val="Normal"/>
        <w:widowControl w:val="false"/>
        <w:spacing w:before="120" w:after="0"/>
        <w:jc w:val="both"/>
        <w:rPr>
          <w:rFonts w:ascii="Century Gothic" w:hAnsi="Century Gothic"/>
        </w:rPr>
      </w:pPr>
      <w:r>
        <w:rPr>
          <w:rFonts w:ascii="Century Gothic" w:hAnsi="Century Gothic"/>
        </w:rPr>
        <w:t xml:space="preserve">Stavba má v současné době realizované veškeré přípojky IS, které svou kapacitou plně pokryjí potřebu ZŠ i po realizaci návrhu úprav. Objekt je komunikačně napojen na místní komunikaci, ale vjezd na pozemek není z důvodů charakteru stávající zástavby možný. Odstavné parkování je v současné době řešeno na veřejných plochách a toto se vzhledem k prostorovým možnostem dané lokality po realizaci navržených úprav nijak nezmění. </w:t>
      </w:r>
    </w:p>
    <w:p>
      <w:pPr>
        <w:pStyle w:val="Normal"/>
        <w:widowControl w:val="false"/>
        <w:spacing w:before="120" w:after="0"/>
        <w:jc w:val="both"/>
        <w:rPr>
          <w:rFonts w:ascii="Century Gothic" w:hAnsi="Century Gothic"/>
        </w:rPr>
      </w:pPr>
      <w:r>
        <w:rPr>
          <w:rFonts w:ascii="Century Gothic" w:hAnsi="Century Gothic"/>
        </w:rPr>
      </w:r>
    </w:p>
    <w:p>
      <w:pPr>
        <w:pStyle w:val="Default"/>
        <w:rPr>
          <w:rFonts w:ascii="Century Gothic" w:hAnsi="Century Gothic"/>
          <w:b/>
          <w:b/>
          <w:i/>
          <w:i/>
          <w:color w:val="00000A"/>
          <w:sz w:val="23"/>
          <w:szCs w:val="23"/>
        </w:rPr>
      </w:pPr>
      <w:r>
        <w:rPr>
          <w:rFonts w:ascii="Century Gothic" w:hAnsi="Century Gothic"/>
          <w:b/>
          <w:i/>
          <w:color w:val="00000A"/>
          <w:sz w:val="23"/>
          <w:szCs w:val="23"/>
        </w:rPr>
        <w:t xml:space="preserve">i) věcné a časové vazby stavby, podmiňující, vyvolané, související investice. </w:t>
      </w:r>
    </w:p>
    <w:p>
      <w:pPr>
        <w:pStyle w:val="Normal"/>
        <w:widowControl w:val="false"/>
        <w:spacing w:before="120" w:after="0"/>
        <w:jc w:val="both"/>
        <w:rPr>
          <w:rFonts w:ascii="Century Gothic" w:hAnsi="Century Gothic"/>
        </w:rPr>
      </w:pPr>
      <w:r>
        <w:rPr>
          <w:rFonts w:ascii="Century Gothic" w:hAnsi="Century Gothic"/>
        </w:rPr>
        <w:t>žádné se nepředpokládají</w:t>
      </w:r>
    </w:p>
    <w:p>
      <w:pPr>
        <w:pStyle w:val="Default"/>
        <w:rPr>
          <w:rFonts w:ascii="Century Gothic" w:hAnsi="Century Gothic"/>
          <w:color w:val="00000A"/>
          <w:sz w:val="23"/>
          <w:szCs w:val="23"/>
        </w:rPr>
      </w:pPr>
      <w:r>
        <w:rPr>
          <w:rFonts w:ascii="Century Gothic" w:hAnsi="Century Gothic"/>
          <w:color w:val="00000A"/>
          <w:sz w:val="23"/>
          <w:szCs w:val="23"/>
        </w:rPr>
      </w:r>
    </w:p>
    <w:p>
      <w:pPr>
        <w:pStyle w:val="Default"/>
        <w:rPr>
          <w:rFonts w:ascii="Century Gothic" w:hAnsi="Century Gothic"/>
          <w:b/>
          <w:b/>
          <w:bCs/>
          <w:sz w:val="32"/>
          <w:szCs w:val="32"/>
        </w:rPr>
      </w:pPr>
      <w:r>
        <w:rPr>
          <w:rFonts w:ascii="Century Gothic" w:hAnsi="Century Gothic"/>
          <w:b/>
          <w:bCs/>
          <w:sz w:val="32"/>
          <w:szCs w:val="32"/>
        </w:rPr>
        <w:t xml:space="preserve">B.2 Celkový popis stavby </w:t>
      </w:r>
    </w:p>
    <w:p>
      <w:pPr>
        <w:pStyle w:val="Default"/>
        <w:rPr>
          <w:rFonts w:ascii="Century Gothic" w:hAnsi="Century Gothic"/>
          <w:i/>
          <w:i/>
          <w:color w:val="00000A"/>
          <w:sz w:val="23"/>
          <w:szCs w:val="23"/>
        </w:rPr>
      </w:pPr>
      <w:r>
        <w:rPr>
          <w:rFonts w:ascii="Century Gothic" w:hAnsi="Century Gothic"/>
          <w:i/>
          <w:color w:val="00000A"/>
          <w:sz w:val="23"/>
          <w:szCs w:val="23"/>
        </w:rPr>
      </w:r>
    </w:p>
    <w:p>
      <w:pPr>
        <w:pStyle w:val="Default"/>
        <w:spacing w:before="0" w:after="120"/>
        <w:rPr>
          <w:rFonts w:ascii="Century Gothic" w:hAnsi="Century Gothic"/>
          <w:b/>
          <w:b/>
          <w:i/>
          <w:i/>
          <w:color w:val="00000A"/>
          <w:sz w:val="23"/>
          <w:szCs w:val="23"/>
        </w:rPr>
      </w:pPr>
      <w:r>
        <w:rPr>
          <w:rFonts w:ascii="Century Gothic" w:hAnsi="Century Gothic"/>
          <w:b/>
          <w:i/>
          <w:color w:val="00000A"/>
          <w:sz w:val="23"/>
          <w:szCs w:val="23"/>
        </w:rPr>
        <w:t xml:space="preserve">B.2.1 Účel užívání stavby, základní kapacity funkčních jednotek </w:t>
      </w:r>
    </w:p>
    <w:p>
      <w:pPr>
        <w:pStyle w:val="Normal"/>
        <w:jc w:val="both"/>
        <w:rPr>
          <w:rFonts w:ascii="Century Gothic" w:hAnsi="Century Gothic"/>
        </w:rPr>
      </w:pPr>
      <w:r>
        <w:rPr>
          <w:rFonts w:ascii="Century Gothic" w:hAnsi="Century Gothic"/>
        </w:rPr>
        <w:t xml:space="preserve">Hlavní funkce realizované stavby je vzdělávání dětí 1.stupně ZŠ.   </w:t>
      </w:r>
    </w:p>
    <w:p>
      <w:pPr>
        <w:pStyle w:val="Normal"/>
        <w:widowControl w:val="false"/>
        <w:spacing w:before="120" w:after="0"/>
        <w:jc w:val="both"/>
        <w:rPr>
          <w:rFonts w:ascii="Century Gothic" w:hAnsi="Century Gothic"/>
        </w:rPr>
      </w:pPr>
      <w:r>
        <w:rPr>
          <w:rFonts w:ascii="Century Gothic" w:hAnsi="Century Gothic"/>
        </w:rPr>
        <w:t>Realizací návrhu vznikne :</w:t>
      </w:r>
    </w:p>
    <w:p>
      <w:pPr>
        <w:pStyle w:val="Normal"/>
        <w:widowControl w:val="false"/>
        <w:spacing w:before="120" w:after="0"/>
        <w:jc w:val="both"/>
        <w:rPr>
          <w:rFonts w:ascii="Century Gothic" w:hAnsi="Century Gothic"/>
        </w:rPr>
      </w:pPr>
      <w:r>
        <w:rPr>
          <w:rFonts w:ascii="Century Gothic" w:hAnsi="Century Gothic"/>
        </w:rPr>
      </w:r>
    </w:p>
    <w:p>
      <w:pPr>
        <w:pStyle w:val="Normal"/>
        <w:widowControl w:val="false"/>
        <w:spacing w:lineRule="auto" w:line="276"/>
        <w:ind w:firstLine="709"/>
        <w:jc w:val="both"/>
        <w:rPr>
          <w:rFonts w:ascii="Century Gothic" w:hAnsi="Century Gothic"/>
        </w:rPr>
      </w:pPr>
      <w:r>
        <w:rPr>
          <w:rFonts w:ascii="Century Gothic" w:hAnsi="Century Gothic"/>
        </w:rPr>
        <w:t xml:space="preserve">celková plocha dotčených parcel je </w:t>
        <w:tab/>
        <w:tab/>
        <w:t>428m</w:t>
      </w:r>
      <w:r>
        <w:rPr>
          <w:rFonts w:ascii="Century Gothic" w:hAnsi="Century Gothic"/>
          <w:vertAlign w:val="superscript"/>
        </w:rPr>
        <w:t>2</w:t>
      </w:r>
    </w:p>
    <w:p>
      <w:pPr>
        <w:pStyle w:val="Normal"/>
        <w:widowControl w:val="false"/>
        <w:spacing w:lineRule="auto" w:line="276"/>
        <w:ind w:firstLine="709"/>
        <w:jc w:val="both"/>
        <w:rPr>
          <w:rFonts w:ascii="Century Gothic" w:hAnsi="Century Gothic"/>
        </w:rPr>
      </w:pPr>
      <w:r>
        <w:rPr>
          <w:rFonts w:ascii="Century Gothic" w:hAnsi="Century Gothic"/>
        </w:rPr>
        <w:t xml:space="preserve">nově zastavěná plocha </w:t>
        <w:tab/>
        <w:tab/>
        <w:tab/>
        <w:tab/>
        <w:t>428m</w:t>
      </w:r>
      <w:r>
        <w:rPr>
          <w:rFonts w:ascii="Century Gothic" w:hAnsi="Century Gothic"/>
          <w:vertAlign w:val="superscript"/>
        </w:rPr>
        <w:t>2</w:t>
      </w:r>
    </w:p>
    <w:p>
      <w:pPr>
        <w:pStyle w:val="Normal"/>
        <w:widowControl w:val="false"/>
        <w:spacing w:lineRule="auto" w:line="276"/>
        <w:ind w:firstLine="709"/>
        <w:jc w:val="both"/>
        <w:rPr>
          <w:rFonts w:ascii="Century Gothic" w:hAnsi="Century Gothic"/>
        </w:rPr>
      </w:pPr>
      <w:r>
        <w:rPr>
          <w:rFonts w:ascii="Century Gothic" w:hAnsi="Century Gothic"/>
        </w:rPr>
        <w:t>nově obestavěný prostor</w:t>
        <w:tab/>
        <w:tab/>
        <w:tab/>
        <w:tab/>
        <w:t>3.964,3m</w:t>
      </w:r>
      <w:r>
        <w:rPr>
          <w:rFonts w:ascii="Century Gothic" w:hAnsi="Century Gothic"/>
          <w:vertAlign w:val="superscript"/>
        </w:rPr>
        <w:t>3</w:t>
      </w:r>
    </w:p>
    <w:p>
      <w:pPr>
        <w:pStyle w:val="Normal"/>
        <w:widowControl w:val="false"/>
        <w:spacing w:lineRule="auto" w:line="276"/>
        <w:ind w:firstLine="709"/>
        <w:jc w:val="both"/>
        <w:rPr>
          <w:rFonts w:ascii="Century Gothic" w:hAnsi="Century Gothic"/>
        </w:rPr>
      </w:pPr>
      <w:r>
        <w:rPr>
          <w:rFonts w:ascii="Century Gothic" w:hAnsi="Century Gothic"/>
        </w:rPr>
        <w:t xml:space="preserve">nová užitná plocha </w:t>
        <w:tab/>
        <w:tab/>
        <w:tab/>
        <w:tab/>
        <w:tab/>
        <w:t>799,65m</w:t>
      </w:r>
      <w:r>
        <w:rPr>
          <w:rFonts w:ascii="Century Gothic" w:hAnsi="Century Gothic"/>
          <w:vertAlign w:val="superscript"/>
        </w:rPr>
        <w:t>2</w:t>
      </w:r>
    </w:p>
    <w:p>
      <w:pPr>
        <w:pStyle w:val="Normal"/>
        <w:widowControl w:val="false"/>
        <w:spacing w:lineRule="auto" w:line="276"/>
        <w:ind w:firstLine="709"/>
        <w:jc w:val="both"/>
        <w:rPr>
          <w:rFonts w:ascii="Century Gothic" w:hAnsi="Century Gothic"/>
        </w:rPr>
      </w:pPr>
      <w:r>
        <w:rPr>
          <w:rFonts w:ascii="Century Gothic" w:hAnsi="Century Gothic"/>
        </w:rPr>
        <w:t>max. výška stavby</w:t>
        <w:tab/>
        <w:tab/>
        <w:tab/>
        <w:tab/>
        <w:tab/>
        <w:t>12,55m</w:t>
      </w:r>
    </w:p>
    <w:p>
      <w:pPr>
        <w:pStyle w:val="Normal"/>
        <w:widowControl w:val="false"/>
        <w:spacing w:lineRule="auto" w:line="360"/>
        <w:ind w:firstLine="709"/>
        <w:jc w:val="both"/>
        <w:rPr>
          <w:rFonts w:ascii="Century Gothic" w:hAnsi="Century Gothic"/>
        </w:rPr>
      </w:pPr>
      <w:r>
        <w:rPr>
          <w:rFonts w:ascii="Century Gothic" w:hAnsi="Century Gothic"/>
        </w:rPr>
      </w:r>
    </w:p>
    <w:p>
      <w:pPr>
        <w:pStyle w:val="Normal"/>
        <w:widowControl w:val="false"/>
        <w:spacing w:lineRule="auto" w:line="360"/>
        <w:ind w:firstLine="709"/>
        <w:jc w:val="both"/>
        <w:rPr>
          <w:rFonts w:ascii="Century Gothic" w:hAnsi="Century Gothic"/>
          <w:b/>
          <w:b/>
          <w:i/>
          <w:i/>
        </w:rPr>
      </w:pPr>
      <w:r>
        <w:rPr>
          <w:rFonts w:ascii="Century Gothic" w:hAnsi="Century Gothic"/>
          <w:b/>
          <w:i/>
        </w:rPr>
        <w:t>Kapacitní údaje:</w:t>
      </w:r>
    </w:p>
    <w:p>
      <w:pPr>
        <w:pStyle w:val="Normal"/>
        <w:widowControl w:val="false"/>
        <w:spacing w:lineRule="auto" w:line="360"/>
        <w:ind w:firstLine="709"/>
        <w:jc w:val="both"/>
        <w:rPr>
          <w:rFonts w:ascii="Century Gothic" w:hAnsi="Century Gothic"/>
        </w:rPr>
      </w:pPr>
      <w:r>
        <w:rPr>
          <w:rFonts w:ascii="Century Gothic" w:hAnsi="Century Gothic"/>
        </w:rPr>
        <w:t>počet funkčních jednotek</w:t>
        <w:tab/>
        <w:tab/>
        <w:tab/>
        <w:tab/>
        <w:t>1</w:t>
      </w:r>
    </w:p>
    <w:p>
      <w:pPr>
        <w:pStyle w:val="Normal"/>
        <w:widowControl w:val="false"/>
        <w:spacing w:lineRule="auto" w:line="360"/>
        <w:ind w:firstLine="709"/>
        <w:jc w:val="both"/>
        <w:rPr>
          <w:rFonts w:ascii="Century Gothic" w:hAnsi="Century Gothic"/>
        </w:rPr>
      </w:pPr>
      <w:r>
        <w:rPr>
          <w:rFonts w:ascii="Century Gothic" w:hAnsi="Century Gothic"/>
        </w:rPr>
        <w:t>počet uživatelů</w:t>
        <w:tab/>
        <w:tab/>
        <w:tab/>
        <w:tab/>
        <w:tab/>
        <w:t>1</w:t>
      </w:r>
    </w:p>
    <w:p>
      <w:pPr>
        <w:pStyle w:val="Normal"/>
        <w:widowControl w:val="false"/>
        <w:spacing w:lineRule="auto" w:line="360"/>
        <w:ind w:firstLine="709"/>
        <w:jc w:val="both"/>
        <w:rPr>
          <w:rFonts w:ascii="Century Gothic" w:hAnsi="Century Gothic"/>
        </w:rPr>
      </w:pPr>
      <w:r>
        <w:rPr>
          <w:rFonts w:ascii="Century Gothic" w:hAnsi="Century Gothic"/>
        </w:rPr>
        <w:t>počet parkovacích stání</w:t>
        <w:tab/>
        <w:tab/>
        <w:tab/>
        <w:tab/>
        <w:t>0</w:t>
      </w:r>
    </w:p>
    <w:p>
      <w:pPr>
        <w:pStyle w:val="Normal"/>
        <w:widowControl w:val="false"/>
        <w:spacing w:lineRule="auto" w:line="360"/>
        <w:ind w:firstLine="709"/>
        <w:jc w:val="both"/>
        <w:rPr>
          <w:rFonts w:ascii="Century Gothic" w:hAnsi="Century Gothic"/>
        </w:rPr>
      </w:pPr>
      <w:r>
        <w:rPr>
          <w:rFonts w:ascii="Century Gothic" w:hAnsi="Century Gothic"/>
        </w:rPr>
        <w:t>počet garážových stání</w:t>
        <w:tab/>
        <w:tab/>
        <w:tab/>
        <w:tab/>
        <w:t>0</w:t>
      </w:r>
    </w:p>
    <w:p>
      <w:pPr>
        <w:pStyle w:val="Default"/>
        <w:rPr>
          <w:rFonts w:ascii="Century Gothic" w:hAnsi="Century Gothic"/>
          <w:i/>
          <w:i/>
          <w:color w:val="00000A"/>
          <w:sz w:val="23"/>
          <w:szCs w:val="23"/>
        </w:rPr>
      </w:pPr>
      <w:r>
        <w:rPr>
          <w:rFonts w:ascii="Century Gothic" w:hAnsi="Century Gothic"/>
          <w:i/>
          <w:color w:val="00000A"/>
          <w:sz w:val="23"/>
          <w:szCs w:val="23"/>
        </w:rPr>
      </w:r>
    </w:p>
    <w:p>
      <w:pPr>
        <w:pStyle w:val="Default"/>
        <w:rPr>
          <w:rFonts w:ascii="Century Gothic" w:hAnsi="Century Gothic"/>
          <w:b/>
          <w:b/>
          <w:i/>
          <w:i/>
          <w:color w:val="00000A"/>
          <w:sz w:val="23"/>
          <w:szCs w:val="23"/>
        </w:rPr>
      </w:pPr>
      <w:r>
        <w:rPr>
          <w:rFonts w:ascii="Century Gothic" w:hAnsi="Century Gothic"/>
          <w:b/>
          <w:i/>
          <w:color w:val="00000A"/>
          <w:sz w:val="23"/>
          <w:szCs w:val="23"/>
        </w:rPr>
        <w:t xml:space="preserve">B.2.2 Celkové urbanistické a architektonické řešení </w:t>
      </w:r>
    </w:p>
    <w:p>
      <w:pPr>
        <w:pStyle w:val="Default"/>
        <w:rPr>
          <w:rFonts w:ascii="Century Gothic" w:hAnsi="Century Gothic"/>
          <w:i/>
          <w:i/>
          <w:color w:val="00000A"/>
          <w:sz w:val="23"/>
          <w:szCs w:val="23"/>
        </w:rPr>
      </w:pPr>
      <w:r>
        <w:rPr>
          <w:rFonts w:ascii="Century Gothic" w:hAnsi="Century Gothic"/>
          <w:i/>
          <w:color w:val="00000A"/>
          <w:sz w:val="23"/>
          <w:szCs w:val="23"/>
        </w:rPr>
      </w:r>
    </w:p>
    <w:p>
      <w:pPr>
        <w:pStyle w:val="Default"/>
        <w:rPr>
          <w:rFonts w:ascii="Century Gothic" w:hAnsi="Century Gothic"/>
          <w:b/>
          <w:b/>
          <w:i/>
          <w:i/>
          <w:color w:val="00000A"/>
          <w:sz w:val="23"/>
          <w:szCs w:val="23"/>
        </w:rPr>
      </w:pPr>
      <w:r>
        <w:rPr>
          <w:rFonts w:ascii="Century Gothic" w:hAnsi="Century Gothic"/>
          <w:b/>
          <w:i/>
          <w:color w:val="00000A"/>
          <w:sz w:val="23"/>
          <w:szCs w:val="23"/>
        </w:rPr>
        <w:t xml:space="preserve">a) urbanismus – územní regulace, kompozice prostorového řešení, </w:t>
      </w:r>
    </w:p>
    <w:p>
      <w:pPr>
        <w:pStyle w:val="Normal"/>
        <w:widowControl w:val="false"/>
        <w:spacing w:before="120" w:after="0"/>
        <w:jc w:val="both"/>
        <w:rPr>
          <w:rFonts w:ascii="Century Gothic" w:hAnsi="Century Gothic"/>
        </w:rPr>
      </w:pPr>
      <w:r>
        <w:rPr>
          <w:rFonts w:ascii="Century Gothic" w:hAnsi="Century Gothic"/>
        </w:rPr>
        <w:t xml:space="preserve">Návrh řeší úpravu dvoupodlažního objektu základní školy situované ve stávající ploše občanského vybavení. Samotný objekt je umístěn ve stávající stabilizované zástavbě v centrální části obce a v sídelní struktuře obce vytváří výraznou pohledovou dominantu.  </w:t>
      </w:r>
    </w:p>
    <w:p>
      <w:pPr>
        <w:pStyle w:val="Normal"/>
        <w:jc w:val="both"/>
        <w:rPr>
          <w:rFonts w:ascii="Century Gothic" w:hAnsi="Century Gothic"/>
        </w:rPr>
      </w:pPr>
      <w:r>
        <w:rPr>
          <w:rFonts w:ascii="Century Gothic" w:hAnsi="Century Gothic"/>
        </w:rPr>
        <w:t>Stávající zastavěnost pozemku je 100% a provedením navržených úprav se tento údaj nijak nezmění.</w:t>
      </w:r>
    </w:p>
    <w:p>
      <w:pPr>
        <w:pStyle w:val="Default"/>
        <w:jc w:val="both"/>
        <w:rPr>
          <w:rFonts w:ascii="Century Gothic" w:hAnsi="Century Gothic"/>
          <w:i/>
          <w:i/>
          <w:color w:val="00000A"/>
          <w:sz w:val="23"/>
          <w:szCs w:val="23"/>
        </w:rPr>
      </w:pPr>
      <w:r>
        <w:rPr>
          <w:rFonts w:ascii="Century Gothic" w:hAnsi="Century Gothic"/>
          <w:sz w:val="22"/>
        </w:rPr>
        <w:t xml:space="preserve"> </w:t>
      </w:r>
    </w:p>
    <w:p>
      <w:pPr>
        <w:pStyle w:val="Default"/>
        <w:rPr>
          <w:rFonts w:ascii="Century Gothic" w:hAnsi="Century Gothic"/>
          <w:b/>
          <w:b/>
          <w:i/>
          <w:i/>
          <w:color w:val="00000A"/>
          <w:sz w:val="23"/>
          <w:szCs w:val="23"/>
        </w:rPr>
      </w:pPr>
      <w:r>
        <w:rPr>
          <w:rFonts w:ascii="Century Gothic" w:hAnsi="Century Gothic"/>
          <w:b/>
          <w:i/>
          <w:color w:val="00000A"/>
          <w:sz w:val="23"/>
          <w:szCs w:val="23"/>
        </w:rPr>
        <w:t xml:space="preserve">b) architektonické řešení – kompozice tvarového řešení, materiálové a barevné řešení. </w:t>
      </w:r>
    </w:p>
    <w:p>
      <w:pPr>
        <w:pStyle w:val="NoSpacing"/>
        <w:jc w:val="both"/>
        <w:rPr>
          <w:rFonts w:ascii="Century Gothic" w:hAnsi="Century Gothic" w:eastAsia="Times New Roman" w:cs="Times New Roman"/>
          <w:sz w:val="20"/>
          <w:szCs w:val="20"/>
          <w:lang w:eastAsia="cs-CZ"/>
        </w:rPr>
      </w:pPr>
      <w:r>
        <w:rPr>
          <w:rFonts w:eastAsia="Times New Roman" w:cs="Times New Roman" w:ascii="Century Gothic" w:hAnsi="Century Gothic"/>
          <w:sz w:val="20"/>
          <w:szCs w:val="20"/>
          <w:lang w:eastAsia="cs-CZ"/>
        </w:rPr>
        <w:t>rekonstrukce a dostavba školy sestává z opravy a drobných dispozičních úprav v dvoupodlažní (jižní objekt) školy a celková rekonstrukce a nástavba přízemní části (severní objekt).</w:t>
      </w:r>
    </w:p>
    <w:p>
      <w:pPr>
        <w:pStyle w:val="NoSpacing"/>
        <w:jc w:val="both"/>
        <w:rPr>
          <w:rFonts w:ascii="Century Gothic" w:hAnsi="Century Gothic" w:eastAsia="Times New Roman" w:cs="Times New Roman"/>
          <w:sz w:val="20"/>
          <w:szCs w:val="20"/>
          <w:lang w:eastAsia="cs-CZ"/>
        </w:rPr>
      </w:pPr>
      <w:r>
        <w:rPr>
          <w:rFonts w:eastAsia="Times New Roman" w:cs="Times New Roman" w:ascii="Century Gothic" w:hAnsi="Century Gothic"/>
          <w:sz w:val="20"/>
          <w:szCs w:val="20"/>
          <w:lang w:eastAsia="cs-CZ"/>
        </w:rPr>
        <w:t>V jižním objektu dojde v 1.np k přebourání otvorů do učebny v nové poloze a zazdění stávajících. Dále budou vybourány wc a v jejich místě bude nový vstup do školy. Původní vstup bude zrušen, schody zasypány a v místě dveří bude osazeno nové okno. Dále bude probourán nový otvor pro vstup do chodby přístavby ve dvoře. Ve 2.np budou upraveny dispozičně sborovna a malá učebna tak, aby se vytvořil prostor pro vstup do nástavby. Krov bude beze změn, dojde pouze ke snesení krytiny, odstranění laťování, instalaci pojistné folie. Bude provedeno nové laťování přes kontralatě a znovu položena původní krytina.</w:t>
      </w:r>
    </w:p>
    <w:p>
      <w:pPr>
        <w:pStyle w:val="NoSpacing"/>
        <w:jc w:val="both"/>
        <w:rPr>
          <w:rFonts w:ascii="Century Gothic" w:hAnsi="Century Gothic" w:eastAsia="Times New Roman" w:cs="Times New Roman"/>
          <w:sz w:val="20"/>
          <w:szCs w:val="20"/>
          <w:lang w:eastAsia="cs-CZ"/>
        </w:rPr>
      </w:pPr>
      <w:r>
        <w:rPr>
          <w:rFonts w:eastAsia="Times New Roman" w:cs="Times New Roman" w:ascii="Century Gothic" w:hAnsi="Century Gothic"/>
          <w:sz w:val="20"/>
          <w:szCs w:val="20"/>
          <w:lang w:eastAsia="cs-CZ"/>
        </w:rPr>
        <w:t>V severním objektu budou vybourány veškeré příčky a podlahy, snesen krov a odbourány patřičné části stěn dle výkresu bouracích prací. Nově je pak vybudován strop a nástavba dvou učeben a sociálního zařízení. Na zbylé ploše je pak částečně krytá terasa pro pobyt dětí. V přízemí je vybudováno nové sociální zařízení pro děti i zaměstnance, učebna a jídelna s výdejnou jídla.</w:t>
      </w:r>
    </w:p>
    <w:p>
      <w:pPr>
        <w:pStyle w:val="Normal"/>
        <w:jc w:val="both"/>
        <w:rPr>
          <w:rFonts w:ascii="Century Gothic" w:hAnsi="Century Gothic"/>
        </w:rPr>
      </w:pPr>
      <w:r>
        <w:rPr>
          <w:rFonts w:ascii="Century Gothic" w:hAnsi="Century Gothic"/>
        </w:rPr>
      </w:r>
    </w:p>
    <w:p>
      <w:pPr>
        <w:pStyle w:val="Default"/>
        <w:rPr>
          <w:rFonts w:ascii="Century Gothic" w:hAnsi="Century Gothic"/>
          <w:i/>
          <w:i/>
          <w:color w:val="00000A"/>
          <w:sz w:val="20"/>
          <w:szCs w:val="20"/>
        </w:rPr>
      </w:pPr>
      <w:r>
        <w:rPr>
          <w:rFonts w:ascii="Century Gothic" w:hAnsi="Century Gothic"/>
          <w:i/>
          <w:color w:val="00000A"/>
          <w:sz w:val="20"/>
          <w:szCs w:val="20"/>
        </w:rPr>
      </w:r>
    </w:p>
    <w:p>
      <w:pPr>
        <w:pStyle w:val="Default"/>
        <w:rPr>
          <w:rFonts w:ascii="Century Gothic" w:hAnsi="Century Gothic"/>
          <w:b/>
          <w:b/>
          <w:i/>
          <w:i/>
          <w:color w:val="00000A"/>
          <w:sz w:val="23"/>
          <w:szCs w:val="23"/>
        </w:rPr>
      </w:pPr>
      <w:r>
        <w:rPr>
          <w:rFonts w:ascii="Century Gothic" w:hAnsi="Century Gothic"/>
          <w:b/>
          <w:i/>
          <w:color w:val="00000A"/>
          <w:sz w:val="23"/>
          <w:szCs w:val="23"/>
        </w:rPr>
        <w:t xml:space="preserve">B.2.3 Celkové provozní řešení, technologie výroby </w:t>
      </w:r>
    </w:p>
    <w:p>
      <w:pPr>
        <w:pStyle w:val="Normal"/>
        <w:widowControl w:val="false"/>
        <w:spacing w:lineRule="atLeast" w:line="336"/>
        <w:rPr>
          <w:rFonts w:ascii="Century Gothic" w:hAnsi="Century Gothic"/>
        </w:rPr>
      </w:pPr>
      <w:r>
        <w:rPr>
          <w:rFonts w:ascii="Century Gothic" w:hAnsi="Century Gothic"/>
        </w:rPr>
        <w:t>Nejedná se o výrobní objekt.</w:t>
      </w:r>
    </w:p>
    <w:p>
      <w:pPr>
        <w:pStyle w:val="Default"/>
        <w:rPr>
          <w:rFonts w:ascii="Century Gothic" w:hAnsi="Century Gothic"/>
          <w:i/>
          <w:i/>
          <w:color w:val="00000A"/>
          <w:sz w:val="23"/>
          <w:szCs w:val="23"/>
        </w:rPr>
      </w:pPr>
      <w:r>
        <w:rPr>
          <w:rFonts w:ascii="Century Gothic" w:hAnsi="Century Gothic"/>
          <w:i/>
          <w:color w:val="00000A"/>
          <w:sz w:val="23"/>
          <w:szCs w:val="23"/>
        </w:rPr>
      </w:r>
    </w:p>
    <w:p>
      <w:pPr>
        <w:pStyle w:val="Default"/>
        <w:rPr>
          <w:rFonts w:ascii="Century Gothic" w:hAnsi="Century Gothic"/>
          <w:b/>
          <w:b/>
          <w:i/>
          <w:i/>
          <w:color w:val="00000A"/>
          <w:sz w:val="23"/>
          <w:szCs w:val="23"/>
        </w:rPr>
      </w:pPr>
      <w:r>
        <w:rPr>
          <w:rFonts w:ascii="Century Gothic" w:hAnsi="Century Gothic"/>
          <w:b/>
          <w:i/>
          <w:color w:val="00000A"/>
          <w:sz w:val="23"/>
          <w:szCs w:val="23"/>
        </w:rPr>
        <w:t>B.2.4 Bezbariérové užívání stavby</w:t>
      </w:r>
    </w:p>
    <w:p>
      <w:pPr>
        <w:pStyle w:val="NoSpacing"/>
        <w:jc w:val="both"/>
        <w:rPr>
          <w:rFonts w:ascii="Century Gothic" w:hAnsi="Century Gothic" w:eastAsia="Times New Roman" w:cs="Times New Roman"/>
          <w:sz w:val="20"/>
          <w:szCs w:val="20"/>
          <w:lang w:eastAsia="cs-CZ"/>
        </w:rPr>
      </w:pPr>
      <w:r>
        <w:rPr>
          <w:rFonts w:eastAsia="Times New Roman" w:cs="Times New Roman" w:ascii="Century Gothic" w:hAnsi="Century Gothic"/>
          <w:sz w:val="20"/>
          <w:szCs w:val="20"/>
          <w:lang w:eastAsia="cs-CZ"/>
        </w:rPr>
        <w:t xml:space="preserve">Stavba je řešena jako bezbariérová. Přístup do budovy, chodby a otvory jsou navrženy tak, aby vyhovovaly imobilním osobám. V chodbě bude osazena plošina. </w:t>
      </w:r>
    </w:p>
    <w:p>
      <w:pPr>
        <w:pStyle w:val="Normal"/>
        <w:spacing w:before="120" w:after="0"/>
        <w:jc w:val="both"/>
        <w:rPr>
          <w:rFonts w:ascii="Century Gothic" w:hAnsi="Century Gothic"/>
        </w:rPr>
      </w:pPr>
      <w:r>
        <w:rPr>
          <w:rFonts w:ascii="Century Gothic" w:hAnsi="Century Gothic"/>
        </w:rPr>
      </w:r>
    </w:p>
    <w:p>
      <w:pPr>
        <w:pStyle w:val="Default"/>
        <w:rPr>
          <w:rFonts w:ascii="Century Gothic" w:hAnsi="Century Gothic"/>
          <w:b/>
          <w:b/>
          <w:i/>
          <w:i/>
          <w:color w:val="00000A"/>
          <w:sz w:val="23"/>
          <w:szCs w:val="23"/>
        </w:rPr>
      </w:pPr>
      <w:r>
        <w:rPr>
          <w:rFonts w:ascii="Century Gothic" w:hAnsi="Century Gothic"/>
          <w:i/>
          <w:color w:val="00000A"/>
          <w:sz w:val="23"/>
          <w:szCs w:val="23"/>
        </w:rPr>
        <w:t xml:space="preserve"> </w:t>
      </w:r>
      <w:r>
        <w:rPr>
          <w:rFonts w:ascii="Century Gothic" w:hAnsi="Century Gothic"/>
          <w:b/>
          <w:i/>
          <w:color w:val="00000A"/>
          <w:sz w:val="23"/>
          <w:szCs w:val="23"/>
        </w:rPr>
        <w:t xml:space="preserve">B.2.5 Bezpečnost při užívání stavby </w:t>
      </w:r>
    </w:p>
    <w:p>
      <w:pPr>
        <w:pStyle w:val="Normal"/>
        <w:widowControl w:val="false"/>
        <w:spacing w:before="120" w:after="0"/>
        <w:jc w:val="both"/>
        <w:rPr>
          <w:rFonts w:ascii="Century Gothic" w:hAnsi="Century Gothic"/>
        </w:rPr>
      </w:pPr>
      <w:r>
        <w:rPr>
          <w:rFonts w:ascii="Century Gothic" w:hAnsi="Century Gothic"/>
        </w:rPr>
        <w:t xml:space="preserve">Přímý vliv stavby na zdraví osob není žádný, stavba je umístěna ve stávající obytné zástavbě obce. Zajištění BOZP při výstavbě a provozu bude dle platných předpisů. Veškeré práce budou prováděny za dodržování všech ČSN, zásad a předpisů BOZP platných v době provádění stavby (zejména vyhláška ČÚBP a ČBÚ č. 601/2006 z 12/2006 (O bezpečnosti práce a technických zařízení při stavebních pracích). Zařízení staveniště a organizace stavebních prací bude dle zvyklostí a vybavení dodavatelské organizace. Návrhem i konstrukčně se jedná o běžnou stavbu neobsahující žádné prvky, které by mohly ohrozit bezpečnost při jejím užívání.   </w:t>
      </w:r>
    </w:p>
    <w:p>
      <w:pPr>
        <w:pStyle w:val="Default"/>
        <w:rPr>
          <w:rFonts w:ascii="Century Gothic" w:hAnsi="Century Gothic"/>
          <w:i/>
          <w:i/>
          <w:color w:val="00000A"/>
          <w:sz w:val="23"/>
          <w:szCs w:val="23"/>
        </w:rPr>
      </w:pPr>
      <w:r>
        <w:rPr>
          <w:rFonts w:ascii="Century Gothic" w:hAnsi="Century Gothic"/>
          <w:i/>
          <w:color w:val="00000A"/>
          <w:sz w:val="23"/>
          <w:szCs w:val="23"/>
        </w:rPr>
      </w:r>
    </w:p>
    <w:p>
      <w:pPr>
        <w:pStyle w:val="Default"/>
        <w:spacing w:before="0" w:after="120"/>
        <w:rPr>
          <w:rFonts w:ascii="Century Gothic" w:hAnsi="Century Gothic"/>
          <w:b/>
          <w:b/>
          <w:i/>
          <w:i/>
          <w:color w:val="00000A"/>
          <w:sz w:val="23"/>
          <w:szCs w:val="23"/>
        </w:rPr>
      </w:pPr>
      <w:r>
        <w:rPr>
          <w:rFonts w:ascii="Century Gothic" w:hAnsi="Century Gothic"/>
          <w:b/>
          <w:i/>
          <w:color w:val="00000A"/>
          <w:sz w:val="23"/>
          <w:szCs w:val="23"/>
        </w:rPr>
        <w:t xml:space="preserve">B.2.6 Základní charakteristika objektů </w:t>
      </w:r>
    </w:p>
    <w:p>
      <w:pPr>
        <w:pStyle w:val="Default"/>
        <w:rPr>
          <w:rFonts w:ascii="Century Gothic" w:hAnsi="Century Gothic"/>
          <w:b/>
          <w:b/>
          <w:i/>
          <w:i/>
          <w:color w:val="00000A"/>
          <w:sz w:val="23"/>
          <w:szCs w:val="23"/>
        </w:rPr>
      </w:pPr>
      <w:r>
        <w:rPr>
          <w:rFonts w:ascii="Century Gothic" w:hAnsi="Century Gothic"/>
          <w:b/>
          <w:i/>
          <w:color w:val="00000A"/>
          <w:sz w:val="23"/>
          <w:szCs w:val="23"/>
        </w:rPr>
        <w:t xml:space="preserve">a) stavební řešení, </w:t>
      </w:r>
    </w:p>
    <w:p>
      <w:pPr>
        <w:pStyle w:val="NoSpacing"/>
        <w:jc w:val="both"/>
        <w:rPr>
          <w:rFonts w:ascii="Century Gothic" w:hAnsi="Century Gothic" w:eastAsia="Times New Roman" w:cs="Times New Roman"/>
          <w:sz w:val="20"/>
          <w:szCs w:val="20"/>
          <w:lang w:eastAsia="cs-CZ"/>
        </w:rPr>
      </w:pPr>
      <w:r>
        <w:rPr>
          <w:rFonts w:eastAsia="Times New Roman" w:cs="Times New Roman" w:ascii="Century Gothic" w:hAnsi="Century Gothic"/>
          <w:sz w:val="20"/>
          <w:szCs w:val="20"/>
          <w:lang w:eastAsia="cs-CZ"/>
        </w:rPr>
        <w:t>Bude provedena nová vodorovná izolace v severním objektu a provedena dílčí izolace v jižním objektu. Dozdívky budou z cihel plných nebo z tvárnic Ytong. Podhledy budou z požárně odolného sádrokartonu. Konstrukce stropů kombinovaná ze sbíjených vazníků a klasického vázaného krovu. Tepelné izolace ve stropech a střeše z minerální vlny. Obvodové stěny budou ponechány bez izolace vzhledem k ornamentální výzdobě na fasádě. Učebny a třídy družiny jsou větrány přirozeně okny a osvětleny kombinovaným osvětlením. Prostory sociálních zařízení jsou větrány podtlakově s vyvedením odtahu nad střechu dvoupodlažního objektu a osvětleny uměle.</w:t>
      </w:r>
    </w:p>
    <w:p>
      <w:pPr>
        <w:pStyle w:val="NoSpacing"/>
        <w:jc w:val="both"/>
        <w:rPr>
          <w:rFonts w:ascii="Century Gothic" w:hAnsi="Century Gothic" w:eastAsia="Times New Roman" w:cs="Times New Roman"/>
          <w:sz w:val="20"/>
          <w:szCs w:val="20"/>
          <w:lang w:eastAsia="cs-CZ"/>
        </w:rPr>
      </w:pPr>
      <w:r>
        <w:rPr>
          <w:rFonts w:eastAsia="Times New Roman" w:cs="Times New Roman" w:ascii="Century Gothic" w:hAnsi="Century Gothic"/>
          <w:sz w:val="20"/>
          <w:szCs w:val="20"/>
          <w:lang w:eastAsia="cs-CZ"/>
        </w:rPr>
      </w:r>
    </w:p>
    <w:p>
      <w:pPr>
        <w:pStyle w:val="Default"/>
        <w:rPr>
          <w:rFonts w:ascii="Century Gothic" w:hAnsi="Century Gothic"/>
          <w:b/>
          <w:b/>
          <w:i/>
          <w:i/>
          <w:color w:val="00000A"/>
          <w:sz w:val="23"/>
          <w:szCs w:val="23"/>
        </w:rPr>
      </w:pPr>
      <w:r>
        <w:rPr>
          <w:rFonts w:ascii="Century Gothic" w:hAnsi="Century Gothic"/>
          <w:b/>
          <w:i/>
          <w:color w:val="00000A"/>
          <w:sz w:val="23"/>
          <w:szCs w:val="23"/>
        </w:rPr>
        <w:t xml:space="preserve">b) konstrukční a materiálové řešení, </w:t>
      </w:r>
    </w:p>
    <w:p>
      <w:pPr>
        <w:pStyle w:val="NoSpacing"/>
        <w:jc w:val="both"/>
        <w:rPr>
          <w:rFonts w:ascii="Century Gothic" w:hAnsi="Century Gothic" w:eastAsia="Times New Roman" w:cs="Times New Roman"/>
          <w:sz w:val="20"/>
          <w:szCs w:val="20"/>
          <w:lang w:eastAsia="cs-CZ"/>
        </w:rPr>
      </w:pPr>
      <w:r>
        <w:rPr>
          <w:rFonts w:eastAsia="Times New Roman" w:cs="Times New Roman" w:ascii="Century Gothic" w:hAnsi="Century Gothic"/>
          <w:sz w:val="20"/>
          <w:szCs w:val="20"/>
          <w:lang w:eastAsia="cs-CZ"/>
        </w:rPr>
        <w:t>Dozdívky z CP na MVC případně pěnosilikátových tvárnic. Nové nosné i nenosné konstrukce z pěnosilikátových tvárnic příslušné tloušťky.</w:t>
      </w:r>
    </w:p>
    <w:p>
      <w:pPr>
        <w:pStyle w:val="NoSpacing"/>
        <w:jc w:val="both"/>
        <w:rPr>
          <w:rFonts w:ascii="Century Gothic" w:hAnsi="Century Gothic" w:eastAsia="Times New Roman" w:cs="Times New Roman"/>
          <w:sz w:val="20"/>
          <w:szCs w:val="20"/>
          <w:lang w:eastAsia="cs-CZ"/>
        </w:rPr>
      </w:pPr>
      <w:r>
        <w:rPr>
          <w:rFonts w:eastAsia="Times New Roman" w:cs="Times New Roman" w:ascii="Century Gothic" w:hAnsi="Century Gothic"/>
          <w:sz w:val="20"/>
          <w:szCs w:val="20"/>
          <w:lang w:eastAsia="cs-CZ"/>
        </w:rPr>
        <w:t>V jižním obj. se do vodorovných konstrukcí nezasahuje. V severním budou provedený nové stropní konstrukce ze sbíjených dřevěných vazníků. Strop nad II. Np je kombinovaný (vazník s vázaným krovem)</w:t>
      </w:r>
    </w:p>
    <w:p>
      <w:pPr>
        <w:pStyle w:val="Default"/>
        <w:rPr>
          <w:rFonts w:ascii="Century Gothic" w:hAnsi="Century Gothic"/>
          <w:i/>
          <w:i/>
          <w:color w:val="00000A"/>
          <w:sz w:val="23"/>
          <w:szCs w:val="23"/>
        </w:rPr>
      </w:pPr>
      <w:r>
        <w:rPr>
          <w:rFonts w:ascii="Century Gothic" w:hAnsi="Century Gothic"/>
          <w:i/>
          <w:color w:val="00000A"/>
          <w:sz w:val="23"/>
          <w:szCs w:val="23"/>
        </w:rPr>
      </w:r>
    </w:p>
    <w:p>
      <w:pPr>
        <w:pStyle w:val="Default"/>
        <w:rPr>
          <w:rFonts w:ascii="Century Gothic" w:hAnsi="Century Gothic"/>
          <w:b/>
          <w:b/>
          <w:i/>
          <w:i/>
          <w:color w:val="00000A"/>
          <w:sz w:val="23"/>
          <w:szCs w:val="23"/>
        </w:rPr>
      </w:pPr>
      <w:r>
        <w:rPr>
          <w:rFonts w:ascii="Century Gothic" w:hAnsi="Century Gothic"/>
          <w:b/>
          <w:i/>
          <w:color w:val="00000A"/>
          <w:sz w:val="23"/>
          <w:szCs w:val="23"/>
        </w:rPr>
        <w:t xml:space="preserve">c) mechanická odolnost a stabilita. </w:t>
      </w:r>
    </w:p>
    <w:p>
      <w:pPr>
        <w:pStyle w:val="Normal"/>
        <w:widowControl w:val="false"/>
        <w:spacing w:before="120" w:after="120"/>
        <w:jc w:val="both"/>
        <w:rPr>
          <w:rFonts w:ascii="Century Gothic" w:hAnsi="Century Gothic"/>
        </w:rPr>
      </w:pPr>
      <w:r>
        <w:rPr>
          <w:rFonts w:ascii="Century Gothic" w:hAnsi="Century Gothic"/>
        </w:rPr>
        <w:t>Stavba je navržena statickým výpočtem nosných prvků tak, aby zatížení na ni působící v průběhu výstavby a při vlastním užívání stavby nemělo za následek snížení její mechanické odolnosti ani stability.</w:t>
      </w:r>
    </w:p>
    <w:p>
      <w:pPr>
        <w:pStyle w:val="Default"/>
        <w:rPr>
          <w:rFonts w:ascii="Century Gothic" w:hAnsi="Century Gothic"/>
          <w:color w:val="00000A"/>
          <w:sz w:val="20"/>
          <w:szCs w:val="20"/>
        </w:rPr>
      </w:pPr>
      <w:r>
        <w:rPr>
          <w:rFonts w:ascii="Century Gothic" w:hAnsi="Century Gothic"/>
          <w:color w:val="00000A"/>
          <w:sz w:val="20"/>
          <w:szCs w:val="20"/>
        </w:rPr>
        <w:t>viz. příloha – statické posouzení návrhu</w:t>
      </w:r>
    </w:p>
    <w:p>
      <w:pPr>
        <w:pStyle w:val="Default"/>
        <w:rPr>
          <w:rFonts w:ascii="Century Gothic" w:hAnsi="Century Gothic"/>
          <w:i/>
          <w:i/>
          <w:color w:val="00000A"/>
          <w:sz w:val="23"/>
          <w:szCs w:val="23"/>
        </w:rPr>
      </w:pPr>
      <w:r>
        <w:rPr>
          <w:rFonts w:ascii="Century Gothic" w:hAnsi="Century Gothic"/>
          <w:i/>
          <w:color w:val="00000A"/>
          <w:sz w:val="23"/>
          <w:szCs w:val="23"/>
        </w:rPr>
      </w:r>
    </w:p>
    <w:p>
      <w:pPr>
        <w:pStyle w:val="Default"/>
        <w:rPr>
          <w:rFonts w:ascii="Century Gothic" w:hAnsi="Century Gothic"/>
          <w:b/>
          <w:b/>
          <w:i/>
          <w:i/>
          <w:color w:val="00000A"/>
          <w:sz w:val="23"/>
          <w:szCs w:val="23"/>
        </w:rPr>
      </w:pPr>
      <w:r>
        <w:rPr>
          <w:rFonts w:ascii="Century Gothic" w:hAnsi="Century Gothic"/>
          <w:b/>
          <w:i/>
          <w:color w:val="00000A"/>
          <w:sz w:val="23"/>
          <w:szCs w:val="23"/>
        </w:rPr>
        <w:t xml:space="preserve">B.2.7 Základní charakteristika technických a technologických zařízení </w:t>
      </w:r>
    </w:p>
    <w:p>
      <w:pPr>
        <w:pStyle w:val="Default"/>
        <w:rPr>
          <w:rFonts w:ascii="Century Gothic" w:hAnsi="Century Gothic"/>
          <w:b/>
          <w:b/>
          <w:i/>
          <w:i/>
          <w:color w:val="00000A"/>
          <w:sz w:val="23"/>
          <w:szCs w:val="23"/>
        </w:rPr>
      </w:pPr>
      <w:r>
        <w:rPr>
          <w:rFonts w:ascii="Century Gothic" w:hAnsi="Century Gothic"/>
          <w:b/>
          <w:i/>
          <w:color w:val="00000A"/>
          <w:sz w:val="23"/>
          <w:szCs w:val="23"/>
        </w:rPr>
        <w:t xml:space="preserve">a) technické řešení, </w:t>
      </w:r>
    </w:p>
    <w:p>
      <w:pPr>
        <w:pStyle w:val="Normal"/>
        <w:widowControl w:val="false"/>
        <w:spacing w:lineRule="atLeast" w:line="336"/>
        <w:rPr>
          <w:rFonts w:ascii="Century Gothic" w:hAnsi="Century Gothic"/>
        </w:rPr>
      </w:pPr>
      <w:r>
        <w:rPr>
          <w:rFonts w:ascii="Century Gothic" w:hAnsi="Century Gothic"/>
        </w:rPr>
        <w:t>Nejedná se o výrobní objekt.</w:t>
      </w:r>
    </w:p>
    <w:p>
      <w:pPr>
        <w:pStyle w:val="Default"/>
        <w:rPr>
          <w:rFonts w:ascii="Century Gothic" w:hAnsi="Century Gothic"/>
          <w:i/>
          <w:i/>
          <w:color w:val="00000A"/>
          <w:sz w:val="23"/>
          <w:szCs w:val="23"/>
        </w:rPr>
      </w:pPr>
      <w:r>
        <w:rPr>
          <w:rFonts w:ascii="Century Gothic" w:hAnsi="Century Gothic"/>
          <w:i/>
          <w:color w:val="00000A"/>
          <w:sz w:val="23"/>
          <w:szCs w:val="23"/>
        </w:rPr>
      </w:r>
    </w:p>
    <w:p>
      <w:pPr>
        <w:pStyle w:val="Default"/>
        <w:rPr>
          <w:rFonts w:ascii="Century Gothic" w:hAnsi="Century Gothic"/>
          <w:b/>
          <w:b/>
          <w:i/>
          <w:i/>
          <w:color w:val="00000A"/>
          <w:sz w:val="23"/>
          <w:szCs w:val="23"/>
        </w:rPr>
      </w:pPr>
      <w:r>
        <w:rPr>
          <w:rFonts w:ascii="Century Gothic" w:hAnsi="Century Gothic"/>
          <w:b/>
          <w:i/>
          <w:color w:val="00000A"/>
          <w:sz w:val="23"/>
          <w:szCs w:val="23"/>
        </w:rPr>
        <w:t xml:space="preserve">b) výčet technických a technologických zařízení. </w:t>
      </w:r>
    </w:p>
    <w:p>
      <w:pPr>
        <w:pStyle w:val="Normal"/>
        <w:widowControl w:val="false"/>
        <w:spacing w:lineRule="atLeast" w:line="336"/>
        <w:rPr>
          <w:rFonts w:ascii="Century Gothic" w:hAnsi="Century Gothic"/>
        </w:rPr>
      </w:pPr>
      <w:r>
        <w:rPr>
          <w:rFonts w:ascii="Century Gothic" w:hAnsi="Century Gothic"/>
        </w:rPr>
        <w:t>Nejedná se o výrobní objekt.</w:t>
      </w:r>
    </w:p>
    <w:p>
      <w:pPr>
        <w:pStyle w:val="Default"/>
        <w:rPr>
          <w:rFonts w:ascii="Century Gothic" w:hAnsi="Century Gothic"/>
          <w:i/>
          <w:i/>
          <w:color w:val="00000A"/>
          <w:sz w:val="23"/>
          <w:szCs w:val="23"/>
        </w:rPr>
      </w:pPr>
      <w:r>
        <w:rPr>
          <w:rFonts w:ascii="Century Gothic" w:hAnsi="Century Gothic"/>
          <w:i/>
          <w:color w:val="00000A"/>
          <w:sz w:val="23"/>
          <w:szCs w:val="23"/>
        </w:rPr>
      </w:r>
    </w:p>
    <w:p>
      <w:pPr>
        <w:pStyle w:val="Default"/>
        <w:rPr>
          <w:rFonts w:ascii="Century Gothic" w:hAnsi="Century Gothic"/>
          <w:i/>
          <w:i/>
          <w:color w:val="00000A"/>
          <w:sz w:val="23"/>
          <w:szCs w:val="23"/>
        </w:rPr>
      </w:pPr>
      <w:r>
        <w:rPr>
          <w:rFonts w:ascii="Century Gothic" w:hAnsi="Century Gothic"/>
          <w:i/>
          <w:color w:val="00000A"/>
          <w:sz w:val="23"/>
          <w:szCs w:val="23"/>
        </w:rPr>
      </w:r>
    </w:p>
    <w:p>
      <w:pPr>
        <w:pStyle w:val="Default"/>
        <w:rPr>
          <w:rFonts w:ascii="Century Gothic" w:hAnsi="Century Gothic"/>
          <w:b/>
          <w:b/>
          <w:i/>
          <w:i/>
          <w:color w:val="00000A"/>
          <w:sz w:val="23"/>
          <w:szCs w:val="23"/>
        </w:rPr>
      </w:pPr>
      <w:r>
        <w:rPr>
          <w:rFonts w:ascii="Century Gothic" w:hAnsi="Century Gothic"/>
          <w:b/>
          <w:i/>
          <w:color w:val="00000A"/>
          <w:sz w:val="23"/>
          <w:szCs w:val="23"/>
        </w:rPr>
        <w:t xml:space="preserve">B.2.8 Požárně bezpečnostní řešení </w:t>
      </w:r>
    </w:p>
    <w:p>
      <w:pPr>
        <w:pStyle w:val="Default"/>
        <w:rPr>
          <w:rFonts w:ascii="Century Gothic" w:hAnsi="Century Gothic"/>
          <w:i/>
          <w:i/>
          <w:color w:val="00000A"/>
          <w:sz w:val="23"/>
          <w:szCs w:val="23"/>
        </w:rPr>
      </w:pPr>
      <w:r>
        <w:rPr>
          <w:rFonts w:ascii="Century Gothic" w:hAnsi="Century Gothic"/>
          <w:i/>
          <w:color w:val="00000A"/>
          <w:sz w:val="23"/>
          <w:szCs w:val="23"/>
        </w:rPr>
        <w:t xml:space="preserve">a) rozdělení stavby a objektů do požárních úseků, </w:t>
      </w:r>
    </w:p>
    <w:p>
      <w:pPr>
        <w:pStyle w:val="Default"/>
        <w:rPr>
          <w:rFonts w:ascii="Century Gothic" w:hAnsi="Century Gothic"/>
          <w:i/>
          <w:i/>
          <w:color w:val="00000A"/>
          <w:sz w:val="23"/>
          <w:szCs w:val="23"/>
        </w:rPr>
      </w:pPr>
      <w:r>
        <w:rPr>
          <w:rFonts w:ascii="Century Gothic" w:hAnsi="Century Gothic"/>
          <w:i/>
          <w:color w:val="00000A"/>
          <w:sz w:val="23"/>
          <w:szCs w:val="23"/>
        </w:rPr>
        <w:t xml:space="preserve">b) výpočet požárního rizika a stanovení stupně požární bezpečnosti, </w:t>
      </w:r>
    </w:p>
    <w:p>
      <w:pPr>
        <w:pStyle w:val="Default"/>
        <w:rPr>
          <w:rFonts w:ascii="Century Gothic" w:hAnsi="Century Gothic"/>
          <w:i/>
          <w:i/>
          <w:color w:val="00000A"/>
          <w:sz w:val="23"/>
          <w:szCs w:val="23"/>
        </w:rPr>
      </w:pPr>
      <w:r>
        <w:rPr>
          <w:rFonts w:ascii="Century Gothic" w:hAnsi="Century Gothic"/>
          <w:i/>
          <w:color w:val="00000A"/>
          <w:sz w:val="23"/>
          <w:szCs w:val="23"/>
        </w:rPr>
        <w:t xml:space="preserve">c) zhodnocení navržených stavebních konstrukcí a stavebních výrobků včetně požadavků na zvýšení požární odolnosti stavebních konstrukcí, </w:t>
      </w:r>
    </w:p>
    <w:p>
      <w:pPr>
        <w:pStyle w:val="Default"/>
        <w:rPr>
          <w:rFonts w:ascii="Century Gothic" w:hAnsi="Century Gothic"/>
          <w:i/>
          <w:i/>
          <w:color w:val="00000A"/>
          <w:sz w:val="23"/>
          <w:szCs w:val="23"/>
        </w:rPr>
      </w:pPr>
      <w:r>
        <w:rPr>
          <w:rFonts w:ascii="Century Gothic" w:hAnsi="Century Gothic"/>
          <w:i/>
          <w:color w:val="00000A"/>
          <w:sz w:val="23"/>
          <w:szCs w:val="23"/>
        </w:rPr>
        <w:t xml:space="preserve">d) zhodnocení evakuace osob včetně vyhodnocení únikových cest, </w:t>
      </w:r>
    </w:p>
    <w:p>
      <w:pPr>
        <w:pStyle w:val="Default"/>
        <w:rPr>
          <w:rFonts w:ascii="Century Gothic" w:hAnsi="Century Gothic"/>
          <w:i/>
          <w:i/>
          <w:color w:val="00000A"/>
          <w:sz w:val="23"/>
          <w:szCs w:val="23"/>
        </w:rPr>
      </w:pPr>
      <w:r>
        <w:rPr>
          <w:rFonts w:ascii="Century Gothic" w:hAnsi="Century Gothic"/>
          <w:i/>
          <w:color w:val="00000A"/>
          <w:sz w:val="23"/>
          <w:szCs w:val="23"/>
        </w:rPr>
        <w:t xml:space="preserve">e) zhodnocení odstupových vzdáleností a vymezení požárně nebezpečného prostoru, </w:t>
      </w:r>
    </w:p>
    <w:p>
      <w:pPr>
        <w:pStyle w:val="Default"/>
        <w:rPr>
          <w:rFonts w:ascii="Century Gothic" w:hAnsi="Century Gothic"/>
          <w:i/>
          <w:i/>
          <w:color w:val="00000A"/>
          <w:sz w:val="23"/>
          <w:szCs w:val="23"/>
        </w:rPr>
      </w:pPr>
      <w:r>
        <w:rPr>
          <w:rFonts w:ascii="Century Gothic" w:hAnsi="Century Gothic"/>
          <w:i/>
          <w:color w:val="00000A"/>
          <w:sz w:val="23"/>
          <w:szCs w:val="23"/>
        </w:rPr>
        <w:t xml:space="preserve">f) zajištění potřebného množství požární vody, popřípadě jiného hasiva, včetně rozmístění vnitřních a vnějších odběrných míst, </w:t>
      </w:r>
    </w:p>
    <w:p>
      <w:pPr>
        <w:pStyle w:val="Default"/>
        <w:rPr>
          <w:rFonts w:ascii="Century Gothic" w:hAnsi="Century Gothic"/>
          <w:i/>
          <w:i/>
          <w:color w:val="00000A"/>
          <w:sz w:val="23"/>
          <w:szCs w:val="23"/>
        </w:rPr>
      </w:pPr>
      <w:r>
        <w:rPr>
          <w:rFonts w:ascii="Century Gothic" w:hAnsi="Century Gothic"/>
          <w:i/>
          <w:color w:val="00000A"/>
          <w:sz w:val="23"/>
          <w:szCs w:val="23"/>
        </w:rPr>
        <w:t xml:space="preserve">g) zhodnocení možnosti provedení požárního zásahu (přístupové komunikace, zásahové cesty), </w:t>
      </w:r>
    </w:p>
    <w:p>
      <w:pPr>
        <w:pStyle w:val="Default"/>
        <w:rPr>
          <w:rFonts w:ascii="Century Gothic" w:hAnsi="Century Gothic"/>
          <w:i/>
          <w:i/>
          <w:color w:val="00000A"/>
          <w:sz w:val="23"/>
          <w:szCs w:val="23"/>
        </w:rPr>
      </w:pPr>
      <w:r>
        <w:rPr>
          <w:rFonts w:ascii="Century Gothic" w:hAnsi="Century Gothic"/>
          <w:i/>
          <w:color w:val="00000A"/>
          <w:sz w:val="23"/>
          <w:szCs w:val="23"/>
        </w:rPr>
        <w:t xml:space="preserve">h) zhodnocení technických a technologických zařízení stavby (rozvodná potrubí, vzduchotechnická zařízení), </w:t>
      </w:r>
    </w:p>
    <w:p>
      <w:pPr>
        <w:pStyle w:val="Default"/>
        <w:rPr>
          <w:rFonts w:ascii="Century Gothic" w:hAnsi="Century Gothic"/>
          <w:i/>
          <w:i/>
          <w:color w:val="00000A"/>
          <w:sz w:val="23"/>
          <w:szCs w:val="23"/>
        </w:rPr>
      </w:pPr>
      <w:r>
        <w:rPr>
          <w:rFonts w:ascii="Century Gothic" w:hAnsi="Century Gothic"/>
          <w:i/>
          <w:color w:val="00000A"/>
          <w:sz w:val="23"/>
          <w:szCs w:val="23"/>
        </w:rPr>
        <w:t xml:space="preserve">i) posouzení požadavků na zabezpečení stavby požárně bezpečnostními zařízeními, </w:t>
      </w:r>
    </w:p>
    <w:p>
      <w:pPr>
        <w:pStyle w:val="Default"/>
        <w:rPr>
          <w:rFonts w:ascii="Century Gothic" w:hAnsi="Century Gothic"/>
          <w:i/>
          <w:i/>
          <w:color w:val="00000A"/>
          <w:sz w:val="23"/>
          <w:szCs w:val="23"/>
        </w:rPr>
      </w:pPr>
      <w:r>
        <w:rPr>
          <w:rFonts w:ascii="Century Gothic" w:hAnsi="Century Gothic"/>
          <w:i/>
          <w:color w:val="00000A"/>
          <w:sz w:val="23"/>
          <w:szCs w:val="23"/>
        </w:rPr>
        <w:t xml:space="preserve">j) rozsah a způsob rozmístění výstražných a bezpečnostních značek a tabulek. </w:t>
      </w:r>
    </w:p>
    <w:p>
      <w:pPr>
        <w:pStyle w:val="Normal"/>
        <w:widowControl w:val="false"/>
        <w:spacing w:lineRule="atLeast" w:line="336"/>
        <w:rPr>
          <w:rFonts w:ascii="Century Gothic" w:hAnsi="Century Gothic"/>
          <w:sz w:val="22"/>
        </w:rPr>
      </w:pPr>
      <w:r>
        <w:rPr>
          <w:rFonts w:ascii="Century Gothic" w:hAnsi="Century Gothic"/>
          <w:sz w:val="22"/>
        </w:rPr>
      </w:r>
    </w:p>
    <w:p>
      <w:pPr>
        <w:pStyle w:val="Normal"/>
        <w:widowControl w:val="false"/>
        <w:spacing w:lineRule="atLeast" w:line="336"/>
        <w:rPr>
          <w:rFonts w:ascii="Century Gothic" w:hAnsi="Century Gothic"/>
        </w:rPr>
      </w:pPr>
      <w:r>
        <w:rPr>
          <w:rFonts w:ascii="Century Gothic" w:hAnsi="Century Gothic"/>
        </w:rPr>
        <w:t>Viz samostatná část PD.</w:t>
      </w:r>
    </w:p>
    <w:p>
      <w:pPr>
        <w:pStyle w:val="Default"/>
        <w:rPr>
          <w:rFonts w:ascii="Century Gothic" w:hAnsi="Century Gothic"/>
          <w:i/>
          <w:i/>
          <w:color w:val="00000A"/>
          <w:sz w:val="23"/>
          <w:szCs w:val="23"/>
        </w:rPr>
      </w:pPr>
      <w:r>
        <w:rPr>
          <w:rFonts w:ascii="Century Gothic" w:hAnsi="Century Gothic"/>
          <w:i/>
          <w:color w:val="00000A"/>
          <w:sz w:val="23"/>
          <w:szCs w:val="23"/>
        </w:rPr>
      </w:r>
    </w:p>
    <w:p>
      <w:pPr>
        <w:pStyle w:val="Default"/>
        <w:rPr>
          <w:rFonts w:ascii="Century Gothic" w:hAnsi="Century Gothic"/>
          <w:b/>
          <w:b/>
          <w:i/>
          <w:i/>
          <w:color w:val="00000A"/>
          <w:sz w:val="23"/>
          <w:szCs w:val="23"/>
        </w:rPr>
      </w:pPr>
      <w:r>
        <w:rPr>
          <w:rFonts w:ascii="Century Gothic" w:hAnsi="Century Gothic"/>
          <w:b/>
          <w:i/>
          <w:color w:val="00000A"/>
          <w:sz w:val="23"/>
          <w:szCs w:val="23"/>
        </w:rPr>
        <w:t xml:space="preserve">B.2.9 Zásady hospodaření s energiemi </w:t>
      </w:r>
    </w:p>
    <w:p>
      <w:pPr>
        <w:pStyle w:val="Default"/>
        <w:rPr>
          <w:rFonts w:ascii="Century Gothic" w:hAnsi="Century Gothic"/>
          <w:b/>
          <w:b/>
          <w:i/>
          <w:i/>
          <w:color w:val="00000A"/>
          <w:sz w:val="23"/>
          <w:szCs w:val="23"/>
        </w:rPr>
      </w:pPr>
      <w:r>
        <w:rPr>
          <w:rFonts w:ascii="Century Gothic" w:hAnsi="Century Gothic"/>
          <w:b/>
          <w:i/>
          <w:color w:val="00000A"/>
          <w:sz w:val="23"/>
          <w:szCs w:val="23"/>
        </w:rPr>
        <w:t xml:space="preserve">a) kritéria tepelně technického hodnocení, </w:t>
      </w:r>
    </w:p>
    <w:p>
      <w:pPr>
        <w:pStyle w:val="Default"/>
        <w:rPr>
          <w:rFonts w:ascii="Century Gothic" w:hAnsi="Century Gothic"/>
          <w:sz w:val="22"/>
        </w:rPr>
      </w:pPr>
      <w:r>
        <w:rPr>
          <w:rFonts w:ascii="Century Gothic" w:hAnsi="Century Gothic"/>
          <w:sz w:val="22"/>
        </w:rPr>
      </w:r>
    </w:p>
    <w:p>
      <w:pPr>
        <w:pStyle w:val="Default"/>
        <w:rPr>
          <w:rFonts w:ascii="Century Gothic" w:hAnsi="Century Gothic"/>
          <w:i/>
          <w:i/>
          <w:color w:val="00000A"/>
          <w:sz w:val="20"/>
          <w:szCs w:val="20"/>
        </w:rPr>
      </w:pPr>
      <w:r>
        <w:rPr>
          <w:rFonts w:ascii="Century Gothic" w:hAnsi="Century Gothic"/>
          <w:sz w:val="20"/>
          <w:szCs w:val="20"/>
        </w:rPr>
        <w:t>Uvedeno v PENB, který je nedílnou součástí PD</w:t>
      </w:r>
    </w:p>
    <w:p>
      <w:pPr>
        <w:pStyle w:val="Default"/>
        <w:rPr>
          <w:rFonts w:ascii="Century Gothic" w:hAnsi="Century Gothic"/>
          <w:i/>
          <w:i/>
          <w:color w:val="00000A"/>
          <w:sz w:val="23"/>
          <w:szCs w:val="23"/>
        </w:rPr>
      </w:pPr>
      <w:r>
        <w:rPr>
          <w:rFonts w:ascii="Century Gothic" w:hAnsi="Century Gothic"/>
          <w:i/>
          <w:color w:val="00000A"/>
          <w:sz w:val="23"/>
          <w:szCs w:val="23"/>
        </w:rPr>
      </w:r>
    </w:p>
    <w:p>
      <w:pPr>
        <w:pStyle w:val="Default"/>
        <w:rPr>
          <w:rFonts w:ascii="Century Gothic" w:hAnsi="Century Gothic"/>
          <w:b/>
          <w:b/>
          <w:i/>
          <w:i/>
          <w:color w:val="00000A"/>
          <w:sz w:val="23"/>
          <w:szCs w:val="23"/>
        </w:rPr>
      </w:pPr>
      <w:r>
        <w:rPr>
          <w:rFonts w:ascii="Century Gothic" w:hAnsi="Century Gothic"/>
          <w:b/>
          <w:i/>
          <w:color w:val="00000A"/>
          <w:sz w:val="23"/>
          <w:szCs w:val="23"/>
        </w:rPr>
        <w:t xml:space="preserve">b) posouzení využití alternativních zdrojů energií. </w:t>
      </w:r>
    </w:p>
    <w:p>
      <w:pPr>
        <w:pStyle w:val="Normal"/>
        <w:widowControl w:val="false"/>
        <w:spacing w:lineRule="atLeast" w:line="336"/>
        <w:rPr>
          <w:rFonts w:ascii="Century Gothic" w:hAnsi="Century Gothic"/>
        </w:rPr>
      </w:pPr>
      <w:r>
        <w:rPr>
          <w:rFonts w:ascii="Century Gothic" w:hAnsi="Century Gothic"/>
        </w:rPr>
        <w:t>žádné nejsou</w:t>
      </w:r>
    </w:p>
    <w:p>
      <w:pPr>
        <w:pStyle w:val="Default"/>
        <w:rPr>
          <w:rFonts w:ascii="Century Gothic" w:hAnsi="Century Gothic"/>
          <w:i/>
          <w:i/>
          <w:color w:val="00000A"/>
          <w:sz w:val="23"/>
          <w:szCs w:val="23"/>
        </w:rPr>
      </w:pPr>
      <w:r>
        <w:rPr>
          <w:rFonts w:ascii="Century Gothic" w:hAnsi="Century Gothic"/>
          <w:i/>
          <w:color w:val="00000A"/>
          <w:sz w:val="23"/>
          <w:szCs w:val="23"/>
        </w:rPr>
      </w:r>
    </w:p>
    <w:p>
      <w:pPr>
        <w:pStyle w:val="Default"/>
        <w:spacing w:before="0" w:after="120"/>
        <w:rPr>
          <w:rFonts w:ascii="Century Gothic" w:hAnsi="Century Gothic"/>
          <w:i/>
          <w:i/>
          <w:color w:val="00000A"/>
          <w:sz w:val="23"/>
          <w:szCs w:val="23"/>
        </w:rPr>
      </w:pPr>
      <w:r>
        <w:rPr>
          <w:rFonts w:ascii="Century Gothic" w:hAnsi="Century Gothic"/>
          <w:b/>
          <w:i/>
          <w:color w:val="00000A"/>
          <w:sz w:val="23"/>
          <w:szCs w:val="23"/>
        </w:rPr>
        <w:t>B.2.10 Hygienické požadavky na stavby, požadavky na pracovní a komunální</w:t>
      </w:r>
      <w:r>
        <w:rPr>
          <w:rFonts w:ascii="Century Gothic" w:hAnsi="Century Gothic"/>
          <w:i/>
          <w:color w:val="00000A"/>
          <w:sz w:val="23"/>
          <w:szCs w:val="23"/>
        </w:rPr>
        <w:t xml:space="preserve"> </w:t>
      </w:r>
      <w:r>
        <w:rPr>
          <w:rFonts w:ascii="Century Gothic" w:hAnsi="Century Gothic"/>
          <w:b/>
          <w:i/>
          <w:color w:val="00000A"/>
          <w:sz w:val="23"/>
          <w:szCs w:val="23"/>
        </w:rPr>
        <w:t xml:space="preserve">prostředí </w:t>
      </w:r>
    </w:p>
    <w:p>
      <w:pPr>
        <w:pStyle w:val="Default"/>
        <w:rPr>
          <w:rFonts w:ascii="Century Gothic" w:hAnsi="Century Gothic"/>
          <w:i/>
          <w:i/>
          <w:color w:val="00000A"/>
          <w:sz w:val="20"/>
          <w:szCs w:val="20"/>
        </w:rPr>
      </w:pPr>
      <w:r>
        <w:rPr>
          <w:rFonts w:ascii="Century Gothic" w:hAnsi="Century Gothic"/>
          <w:i/>
          <w:color w:val="00000A"/>
          <w:sz w:val="20"/>
          <w:szCs w:val="20"/>
        </w:rPr>
        <w:t xml:space="preserve">Zásady řešení parametrů stavby (větrání, vytápění, osvětlení, zásobování vodou, odpadů apod.) a dále zásady řešení vlivu stavby na okolí (vibrace, hluk, prašnost apod.). </w:t>
      </w:r>
    </w:p>
    <w:p>
      <w:pPr>
        <w:pStyle w:val="Default"/>
        <w:rPr>
          <w:rFonts w:ascii="Century Gothic" w:hAnsi="Century Gothic"/>
          <w:sz w:val="20"/>
          <w:szCs w:val="20"/>
        </w:rPr>
      </w:pPr>
      <w:r>
        <w:rPr>
          <w:rFonts w:ascii="Century Gothic" w:hAnsi="Century Gothic"/>
          <w:sz w:val="20"/>
          <w:szCs w:val="20"/>
        </w:rPr>
      </w:r>
    </w:p>
    <w:p>
      <w:pPr>
        <w:pStyle w:val="Default"/>
        <w:jc w:val="both"/>
        <w:rPr>
          <w:rFonts w:ascii="Century Gothic" w:hAnsi="Century Gothic"/>
          <w:i/>
          <w:i/>
          <w:color w:val="00000A"/>
          <w:sz w:val="20"/>
          <w:szCs w:val="20"/>
        </w:rPr>
      </w:pPr>
      <w:r>
        <w:rPr>
          <w:rFonts w:ascii="Century Gothic" w:hAnsi="Century Gothic"/>
          <w:sz w:val="20"/>
          <w:szCs w:val="20"/>
        </w:rPr>
        <w:t xml:space="preserve">Veškeré pobytové místnosti mají navrženo prosvětlení a větrání otvíravými okny, všechny ostatní prostory a místa s případným zdrojem pachů a zvýšené vlhkosti budou odvětrány nuceně ventilátorem s časovým spínačem. Ventilační potrubí bude vyústěno do obvodové stěny nebo nad rovinu střechy. Z hlediska vlivu provozu stavby na své okolí se žádné negativní projevy nepředpokládají. </w:t>
      </w:r>
    </w:p>
    <w:p>
      <w:pPr>
        <w:pStyle w:val="Default"/>
        <w:rPr>
          <w:rFonts w:ascii="Century Gothic" w:hAnsi="Century Gothic"/>
          <w:i/>
          <w:i/>
          <w:color w:val="00000A"/>
          <w:sz w:val="23"/>
          <w:szCs w:val="23"/>
        </w:rPr>
      </w:pPr>
      <w:r>
        <w:rPr>
          <w:rFonts w:ascii="Century Gothic" w:hAnsi="Century Gothic"/>
          <w:i/>
          <w:color w:val="00000A"/>
          <w:sz w:val="23"/>
          <w:szCs w:val="23"/>
        </w:rPr>
      </w:r>
    </w:p>
    <w:p>
      <w:pPr>
        <w:pStyle w:val="Default"/>
        <w:spacing w:before="0" w:after="120"/>
        <w:rPr>
          <w:rFonts w:ascii="Century Gothic" w:hAnsi="Century Gothic"/>
          <w:b/>
          <w:b/>
          <w:i/>
          <w:i/>
          <w:color w:val="00000A"/>
          <w:sz w:val="23"/>
          <w:szCs w:val="23"/>
        </w:rPr>
      </w:pPr>
      <w:r>
        <w:rPr>
          <w:rFonts w:ascii="Century Gothic" w:hAnsi="Century Gothic"/>
          <w:b/>
          <w:i/>
          <w:color w:val="00000A"/>
          <w:sz w:val="23"/>
          <w:szCs w:val="23"/>
        </w:rPr>
        <w:t xml:space="preserve">B.2.11 Ochrana stavby před negativními účinky vnějšího prostředí </w:t>
      </w:r>
    </w:p>
    <w:p>
      <w:pPr>
        <w:pStyle w:val="Default"/>
        <w:rPr>
          <w:rFonts w:ascii="Century Gothic" w:hAnsi="Century Gothic"/>
          <w:b/>
          <w:b/>
          <w:i/>
          <w:i/>
          <w:color w:val="00000A"/>
          <w:sz w:val="23"/>
          <w:szCs w:val="23"/>
        </w:rPr>
      </w:pPr>
      <w:r>
        <w:rPr>
          <w:rFonts w:ascii="Century Gothic" w:hAnsi="Century Gothic"/>
          <w:b/>
          <w:i/>
          <w:color w:val="00000A"/>
          <w:sz w:val="23"/>
          <w:szCs w:val="23"/>
        </w:rPr>
        <w:t xml:space="preserve">a) ochrana před pronikáním radonu z podloží, </w:t>
      </w:r>
    </w:p>
    <w:p>
      <w:pPr>
        <w:pStyle w:val="Default"/>
        <w:jc w:val="both"/>
        <w:rPr>
          <w:rFonts w:ascii="Century Gothic" w:hAnsi="Century Gothic"/>
          <w:sz w:val="20"/>
          <w:szCs w:val="20"/>
        </w:rPr>
      </w:pPr>
      <w:r>
        <w:rPr>
          <w:rFonts w:ascii="Century Gothic" w:hAnsi="Century Gothic"/>
          <w:sz w:val="20"/>
          <w:szCs w:val="20"/>
        </w:rPr>
        <w:t>návrh řeší úpravu nadzemní části objektu v jeho stávajícím půdoryse a spodní stavba realizací návrhu není nijak dotčena. V místech kde bude realizována nová vodorovná hydroizolace, bude tato řešena s ohledem na výsledek radonového měření před zahájením stavebních úprav. Konkrétní návrh skladby vodorovné konstrukce bude řešen v dalším stupni PD.</w:t>
      </w:r>
    </w:p>
    <w:p>
      <w:pPr>
        <w:pStyle w:val="Default"/>
        <w:rPr>
          <w:rFonts w:ascii="Century Gothic" w:hAnsi="Century Gothic"/>
          <w:sz w:val="22"/>
        </w:rPr>
      </w:pPr>
      <w:r>
        <w:rPr>
          <w:rFonts w:ascii="Century Gothic" w:hAnsi="Century Gothic"/>
          <w:sz w:val="22"/>
        </w:rPr>
      </w:r>
    </w:p>
    <w:p>
      <w:pPr>
        <w:pStyle w:val="Default"/>
        <w:rPr>
          <w:rFonts w:ascii="Century Gothic" w:hAnsi="Century Gothic"/>
          <w:b/>
          <w:b/>
          <w:i/>
          <w:i/>
          <w:color w:val="00000A"/>
          <w:sz w:val="23"/>
          <w:szCs w:val="23"/>
        </w:rPr>
      </w:pPr>
      <w:r>
        <w:rPr>
          <w:rFonts w:ascii="Century Gothic" w:hAnsi="Century Gothic"/>
          <w:b/>
          <w:i/>
          <w:color w:val="00000A"/>
          <w:sz w:val="23"/>
          <w:szCs w:val="23"/>
        </w:rPr>
        <w:t xml:space="preserve">b) ochrana před bludnými proudy, </w:t>
      </w:r>
    </w:p>
    <w:p>
      <w:pPr>
        <w:pStyle w:val="Default"/>
        <w:rPr>
          <w:rFonts w:ascii="Century Gothic" w:hAnsi="Century Gothic"/>
          <w:sz w:val="20"/>
          <w:szCs w:val="20"/>
        </w:rPr>
      </w:pPr>
      <w:r>
        <w:rPr>
          <w:rFonts w:ascii="Century Gothic" w:hAnsi="Century Gothic"/>
          <w:sz w:val="20"/>
          <w:szCs w:val="20"/>
        </w:rPr>
        <w:t>tyto účinky se v řešeném území nepředpokládají</w:t>
      </w:r>
    </w:p>
    <w:p>
      <w:pPr>
        <w:pStyle w:val="Default"/>
        <w:rPr>
          <w:rFonts w:ascii="Century Gothic" w:hAnsi="Century Gothic"/>
          <w:i/>
          <w:i/>
          <w:color w:val="00000A"/>
          <w:sz w:val="23"/>
          <w:szCs w:val="23"/>
        </w:rPr>
      </w:pPr>
      <w:r>
        <w:rPr>
          <w:rFonts w:ascii="Century Gothic" w:hAnsi="Century Gothic"/>
          <w:i/>
          <w:color w:val="00000A"/>
          <w:sz w:val="23"/>
          <w:szCs w:val="23"/>
        </w:rPr>
      </w:r>
    </w:p>
    <w:p>
      <w:pPr>
        <w:pStyle w:val="Default"/>
        <w:rPr>
          <w:rFonts w:ascii="Century Gothic" w:hAnsi="Century Gothic"/>
          <w:b/>
          <w:b/>
          <w:i/>
          <w:i/>
          <w:color w:val="00000A"/>
          <w:sz w:val="23"/>
          <w:szCs w:val="23"/>
        </w:rPr>
      </w:pPr>
      <w:r>
        <w:rPr>
          <w:rFonts w:ascii="Century Gothic" w:hAnsi="Century Gothic"/>
          <w:b/>
          <w:i/>
          <w:color w:val="00000A"/>
          <w:sz w:val="23"/>
          <w:szCs w:val="23"/>
        </w:rPr>
        <w:t xml:space="preserve">c) ochrana před technickou seizmicitou, </w:t>
      </w:r>
    </w:p>
    <w:p>
      <w:pPr>
        <w:pStyle w:val="Default"/>
        <w:rPr>
          <w:rFonts w:ascii="Century Gothic" w:hAnsi="Century Gothic"/>
          <w:sz w:val="20"/>
          <w:szCs w:val="20"/>
        </w:rPr>
      </w:pPr>
      <w:r>
        <w:rPr>
          <w:rFonts w:ascii="Century Gothic" w:hAnsi="Century Gothic"/>
          <w:sz w:val="20"/>
          <w:szCs w:val="20"/>
        </w:rPr>
        <w:t>tyto účinky se v řešeném území nepředpokládají</w:t>
      </w:r>
    </w:p>
    <w:p>
      <w:pPr>
        <w:pStyle w:val="Default"/>
        <w:rPr>
          <w:rFonts w:ascii="Century Gothic" w:hAnsi="Century Gothic"/>
          <w:i/>
          <w:i/>
          <w:color w:val="00000A"/>
          <w:sz w:val="23"/>
          <w:szCs w:val="23"/>
        </w:rPr>
      </w:pPr>
      <w:r>
        <w:rPr>
          <w:rFonts w:ascii="Century Gothic" w:hAnsi="Century Gothic"/>
          <w:i/>
          <w:color w:val="00000A"/>
          <w:sz w:val="23"/>
          <w:szCs w:val="23"/>
        </w:rPr>
      </w:r>
    </w:p>
    <w:p>
      <w:pPr>
        <w:pStyle w:val="Default"/>
        <w:rPr>
          <w:rFonts w:ascii="Century Gothic" w:hAnsi="Century Gothic"/>
          <w:b/>
          <w:b/>
          <w:i/>
          <w:i/>
          <w:color w:val="00000A"/>
          <w:sz w:val="23"/>
          <w:szCs w:val="23"/>
        </w:rPr>
      </w:pPr>
      <w:r>
        <w:rPr>
          <w:rFonts w:ascii="Century Gothic" w:hAnsi="Century Gothic"/>
          <w:b/>
          <w:i/>
          <w:color w:val="00000A"/>
          <w:sz w:val="23"/>
          <w:szCs w:val="23"/>
        </w:rPr>
        <w:t xml:space="preserve">d) ochrana před hlukem, </w:t>
      </w:r>
    </w:p>
    <w:p>
      <w:pPr>
        <w:pStyle w:val="Normal"/>
        <w:widowControl w:val="false"/>
        <w:spacing w:lineRule="atLeast" w:line="336"/>
        <w:rPr>
          <w:rFonts w:ascii="Century Gothic" w:hAnsi="Century Gothic"/>
        </w:rPr>
      </w:pPr>
      <w:r>
        <w:rPr>
          <w:rFonts w:ascii="Century Gothic" w:hAnsi="Century Gothic"/>
        </w:rPr>
        <w:t>tyto účinky se v řešeném území nepředpokládají</w:t>
      </w:r>
    </w:p>
    <w:p>
      <w:pPr>
        <w:pStyle w:val="Default"/>
        <w:rPr>
          <w:rFonts w:ascii="Century Gothic" w:hAnsi="Century Gothic"/>
          <w:color w:val="00000A"/>
          <w:sz w:val="22"/>
          <w:szCs w:val="22"/>
        </w:rPr>
      </w:pPr>
      <w:r>
        <w:rPr>
          <w:rFonts w:ascii="Century Gothic" w:hAnsi="Century Gothic"/>
          <w:color w:val="00000A"/>
          <w:sz w:val="22"/>
          <w:szCs w:val="22"/>
        </w:rPr>
      </w:r>
    </w:p>
    <w:p>
      <w:pPr>
        <w:pStyle w:val="Default"/>
        <w:rPr>
          <w:rFonts w:ascii="Century Gothic" w:hAnsi="Century Gothic"/>
          <w:b/>
          <w:b/>
          <w:i/>
          <w:i/>
          <w:color w:val="00000A"/>
          <w:sz w:val="23"/>
          <w:szCs w:val="23"/>
        </w:rPr>
      </w:pPr>
      <w:r>
        <w:rPr>
          <w:rFonts w:ascii="Century Gothic" w:hAnsi="Century Gothic"/>
          <w:b/>
          <w:i/>
          <w:color w:val="00000A"/>
          <w:sz w:val="23"/>
          <w:szCs w:val="23"/>
        </w:rPr>
        <w:t xml:space="preserve">e) protipovodňová opatření, </w:t>
      </w:r>
    </w:p>
    <w:p>
      <w:pPr>
        <w:pStyle w:val="Normal"/>
        <w:widowControl w:val="false"/>
        <w:spacing w:lineRule="atLeast" w:line="336"/>
        <w:rPr>
          <w:rFonts w:ascii="Century Gothic" w:hAnsi="Century Gothic"/>
        </w:rPr>
      </w:pPr>
      <w:r>
        <w:rPr>
          <w:rFonts w:ascii="Century Gothic" w:hAnsi="Century Gothic"/>
        </w:rPr>
        <w:t>tyto účinky se v řešeném území nepředpokládají</w:t>
      </w:r>
    </w:p>
    <w:p>
      <w:pPr>
        <w:pStyle w:val="Default"/>
        <w:rPr>
          <w:rFonts w:ascii="Century Gothic" w:hAnsi="Century Gothic"/>
          <w:i/>
          <w:i/>
          <w:color w:val="00000A"/>
          <w:sz w:val="23"/>
          <w:szCs w:val="23"/>
        </w:rPr>
      </w:pPr>
      <w:r>
        <w:rPr>
          <w:rFonts w:ascii="Century Gothic" w:hAnsi="Century Gothic"/>
          <w:i/>
          <w:color w:val="00000A"/>
          <w:sz w:val="23"/>
          <w:szCs w:val="23"/>
        </w:rPr>
      </w:r>
    </w:p>
    <w:p>
      <w:pPr>
        <w:pStyle w:val="Default"/>
        <w:rPr>
          <w:rFonts w:ascii="Century Gothic" w:hAnsi="Century Gothic"/>
          <w:b/>
          <w:b/>
          <w:i/>
          <w:i/>
          <w:color w:val="00000A"/>
          <w:sz w:val="23"/>
          <w:szCs w:val="23"/>
        </w:rPr>
      </w:pPr>
      <w:r>
        <w:rPr>
          <w:rFonts w:ascii="Century Gothic" w:hAnsi="Century Gothic"/>
          <w:b/>
          <w:i/>
          <w:color w:val="00000A"/>
          <w:sz w:val="23"/>
          <w:szCs w:val="23"/>
        </w:rPr>
        <w:t xml:space="preserve">f) ostatní účinky (vliv poddolování, výskyt metanu apod.). </w:t>
      </w:r>
    </w:p>
    <w:p>
      <w:pPr>
        <w:pStyle w:val="Normal"/>
        <w:widowControl w:val="false"/>
        <w:spacing w:lineRule="atLeast" w:line="336"/>
        <w:rPr>
          <w:rFonts w:ascii="Century Gothic" w:hAnsi="Century Gothic"/>
        </w:rPr>
      </w:pPr>
      <w:r>
        <w:rPr>
          <w:rFonts w:ascii="Century Gothic" w:hAnsi="Century Gothic"/>
        </w:rPr>
        <w:t>tyto účinky se v řešeném území nepředpokládají</w:t>
      </w:r>
    </w:p>
    <w:p>
      <w:pPr>
        <w:pStyle w:val="Normal"/>
        <w:widowControl w:val="false"/>
        <w:spacing w:lineRule="atLeast" w:line="336"/>
        <w:rPr>
          <w:rFonts w:ascii="Century Gothic" w:hAnsi="Century Gothic"/>
          <w:sz w:val="22"/>
        </w:rPr>
      </w:pPr>
      <w:r>
        <w:rPr>
          <w:rFonts w:ascii="Century Gothic" w:hAnsi="Century Gothic"/>
          <w:sz w:val="22"/>
        </w:rPr>
      </w:r>
    </w:p>
    <w:p>
      <w:pPr>
        <w:pStyle w:val="Default"/>
        <w:rPr>
          <w:rFonts w:ascii="Century Gothic" w:hAnsi="Century Gothic"/>
          <w:b/>
          <w:b/>
          <w:bCs/>
          <w:sz w:val="32"/>
          <w:szCs w:val="32"/>
        </w:rPr>
      </w:pPr>
      <w:r>
        <w:rPr>
          <w:rFonts w:ascii="Century Gothic" w:hAnsi="Century Gothic"/>
          <w:b/>
          <w:bCs/>
          <w:sz w:val="32"/>
          <w:szCs w:val="32"/>
        </w:rPr>
        <w:t xml:space="preserve">B.3 Připojení na technickou infrastrukturu </w:t>
      </w:r>
    </w:p>
    <w:p>
      <w:pPr>
        <w:pStyle w:val="Default"/>
        <w:rPr>
          <w:rFonts w:ascii="Century Gothic" w:hAnsi="Century Gothic"/>
          <w:i/>
          <w:i/>
          <w:color w:val="00000A"/>
          <w:sz w:val="23"/>
          <w:szCs w:val="23"/>
        </w:rPr>
      </w:pPr>
      <w:r>
        <w:rPr>
          <w:rFonts w:ascii="Century Gothic" w:hAnsi="Century Gothic"/>
          <w:i/>
          <w:color w:val="00000A"/>
          <w:sz w:val="23"/>
          <w:szCs w:val="23"/>
        </w:rPr>
      </w:r>
    </w:p>
    <w:p>
      <w:pPr>
        <w:pStyle w:val="Default"/>
        <w:rPr>
          <w:rFonts w:ascii="Century Gothic" w:hAnsi="Century Gothic"/>
          <w:b/>
          <w:b/>
          <w:i/>
          <w:i/>
          <w:color w:val="00000A"/>
          <w:sz w:val="23"/>
          <w:szCs w:val="23"/>
        </w:rPr>
      </w:pPr>
      <w:r>
        <w:rPr>
          <w:rFonts w:ascii="Century Gothic" w:hAnsi="Century Gothic"/>
          <w:b/>
          <w:i/>
          <w:color w:val="00000A"/>
          <w:sz w:val="23"/>
          <w:szCs w:val="23"/>
        </w:rPr>
        <w:t xml:space="preserve">a) napojovací místa technické infrastruktury, </w:t>
      </w:r>
    </w:p>
    <w:p>
      <w:pPr>
        <w:pStyle w:val="Normal"/>
        <w:widowControl w:val="false"/>
        <w:spacing w:before="120" w:after="120"/>
        <w:jc w:val="both"/>
        <w:rPr>
          <w:rFonts w:ascii="Century Gothic" w:hAnsi="Century Gothic"/>
        </w:rPr>
      </w:pPr>
      <w:r>
        <w:rPr>
          <w:rFonts w:ascii="Century Gothic" w:hAnsi="Century Gothic"/>
        </w:rPr>
        <w:t xml:space="preserve">Všechny využívané sítě leží ve veřejném pozemku a stavba je na ně napojena stávajícími přípojkami TI </w:t>
      </w:r>
    </w:p>
    <w:p>
      <w:pPr>
        <w:pStyle w:val="Default"/>
        <w:rPr>
          <w:rFonts w:ascii="Century Gothic" w:hAnsi="Century Gothic"/>
          <w:b/>
          <w:b/>
          <w:i/>
          <w:i/>
          <w:color w:val="00000A"/>
          <w:sz w:val="23"/>
          <w:szCs w:val="23"/>
        </w:rPr>
      </w:pPr>
      <w:r>
        <w:rPr>
          <w:rFonts w:ascii="Century Gothic" w:hAnsi="Century Gothic"/>
          <w:b/>
          <w:i/>
          <w:color w:val="00000A"/>
          <w:sz w:val="23"/>
          <w:szCs w:val="23"/>
        </w:rPr>
        <w:t xml:space="preserve">b) připojovací rozměry, výkonové kapacity a délky. </w:t>
      </w:r>
    </w:p>
    <w:p>
      <w:pPr>
        <w:pStyle w:val="Normal"/>
        <w:widowControl w:val="false"/>
        <w:spacing w:before="120" w:after="0"/>
        <w:jc w:val="both"/>
        <w:rPr>
          <w:rFonts w:ascii="Century Gothic" w:hAnsi="Century Gothic"/>
          <w:i/>
          <w:i/>
        </w:rPr>
      </w:pPr>
      <w:r>
        <w:rPr>
          <w:rFonts w:ascii="Century Gothic" w:hAnsi="Century Gothic"/>
        </w:rPr>
        <w:t>Vzhledem charakteru stavebních úprav návrh neřeší</w:t>
      </w:r>
    </w:p>
    <w:p>
      <w:pPr>
        <w:pStyle w:val="Default"/>
        <w:rPr>
          <w:rFonts w:ascii="Century Gothic" w:hAnsi="Century Gothic"/>
          <w:i/>
          <w:i/>
          <w:color w:val="00000A"/>
          <w:sz w:val="23"/>
          <w:szCs w:val="23"/>
        </w:rPr>
      </w:pPr>
      <w:r>
        <w:rPr>
          <w:rFonts w:ascii="Century Gothic" w:hAnsi="Century Gothic"/>
          <w:i/>
          <w:color w:val="00000A"/>
          <w:sz w:val="23"/>
          <w:szCs w:val="23"/>
        </w:rPr>
      </w:r>
    </w:p>
    <w:p>
      <w:pPr>
        <w:pStyle w:val="Default"/>
        <w:rPr>
          <w:rFonts w:ascii="Century Gothic" w:hAnsi="Century Gothic"/>
          <w:b/>
          <w:b/>
          <w:bCs/>
          <w:sz w:val="32"/>
          <w:szCs w:val="32"/>
        </w:rPr>
      </w:pPr>
      <w:r>
        <w:rPr>
          <w:rFonts w:ascii="Century Gothic" w:hAnsi="Century Gothic"/>
          <w:b/>
          <w:bCs/>
          <w:sz w:val="32"/>
          <w:szCs w:val="32"/>
        </w:rPr>
        <w:t xml:space="preserve">B.4 Dopravní řešení </w:t>
      </w:r>
    </w:p>
    <w:p>
      <w:pPr>
        <w:pStyle w:val="Default"/>
        <w:rPr>
          <w:rFonts w:ascii="Century Gothic" w:hAnsi="Century Gothic"/>
          <w:i/>
          <w:i/>
          <w:color w:val="00000A"/>
          <w:sz w:val="23"/>
          <w:szCs w:val="23"/>
        </w:rPr>
      </w:pPr>
      <w:r>
        <w:rPr>
          <w:rFonts w:ascii="Century Gothic" w:hAnsi="Century Gothic"/>
          <w:i/>
          <w:color w:val="00000A"/>
          <w:sz w:val="23"/>
          <w:szCs w:val="23"/>
        </w:rPr>
      </w:r>
    </w:p>
    <w:p>
      <w:pPr>
        <w:pStyle w:val="Default"/>
        <w:rPr>
          <w:rFonts w:ascii="Century Gothic" w:hAnsi="Century Gothic"/>
          <w:b/>
          <w:b/>
          <w:i/>
          <w:i/>
          <w:color w:val="00000A"/>
          <w:sz w:val="23"/>
          <w:szCs w:val="23"/>
        </w:rPr>
      </w:pPr>
      <w:r>
        <w:rPr>
          <w:rFonts w:ascii="Century Gothic" w:hAnsi="Century Gothic"/>
          <w:b/>
          <w:i/>
          <w:color w:val="00000A"/>
          <w:sz w:val="23"/>
          <w:szCs w:val="23"/>
        </w:rPr>
        <w:t xml:space="preserve">a) popis dopravního řešení, </w:t>
      </w:r>
    </w:p>
    <w:p>
      <w:pPr>
        <w:pStyle w:val="Normal"/>
        <w:widowControl w:val="false"/>
        <w:spacing w:before="120" w:after="120"/>
        <w:jc w:val="both"/>
        <w:rPr>
          <w:rFonts w:ascii="Century Gothic" w:hAnsi="Century Gothic"/>
        </w:rPr>
      </w:pPr>
      <w:r>
        <w:rPr>
          <w:rFonts w:ascii="Century Gothic" w:hAnsi="Century Gothic"/>
        </w:rPr>
        <w:t xml:space="preserve">Stavební pozemek se stavbou je v dosahu místní komunikace ze které však vzhledem k prostorovým možnostem a charakteru stávající zástavby není sjezd na pozemek možný. </w:t>
      </w:r>
    </w:p>
    <w:p>
      <w:pPr>
        <w:pStyle w:val="Default"/>
        <w:rPr>
          <w:rFonts w:ascii="Century Gothic" w:hAnsi="Century Gothic"/>
          <w:b/>
          <w:b/>
          <w:i/>
          <w:i/>
          <w:color w:val="00000A"/>
          <w:sz w:val="23"/>
          <w:szCs w:val="23"/>
        </w:rPr>
      </w:pPr>
      <w:r>
        <w:rPr>
          <w:rFonts w:ascii="Century Gothic" w:hAnsi="Century Gothic"/>
          <w:b/>
          <w:i/>
          <w:color w:val="00000A"/>
          <w:sz w:val="23"/>
          <w:szCs w:val="23"/>
        </w:rPr>
        <w:t xml:space="preserve">b) napojení území na stávající dopravní infrastrukturu, </w:t>
      </w:r>
    </w:p>
    <w:p>
      <w:pPr>
        <w:pStyle w:val="Normal"/>
        <w:widowControl w:val="false"/>
        <w:spacing w:before="120" w:after="120"/>
        <w:jc w:val="both"/>
        <w:rPr>
          <w:rFonts w:ascii="Century Gothic" w:hAnsi="Century Gothic"/>
        </w:rPr>
      </w:pPr>
      <w:r>
        <w:rPr>
          <w:rFonts w:ascii="Century Gothic" w:hAnsi="Century Gothic"/>
        </w:rPr>
        <w:t xml:space="preserve">Objekt je napojen na stávající místní komunikaci </w:t>
      </w:r>
    </w:p>
    <w:p>
      <w:pPr>
        <w:pStyle w:val="Default"/>
        <w:rPr>
          <w:rFonts w:ascii="Century Gothic" w:hAnsi="Century Gothic"/>
          <w:b/>
          <w:b/>
          <w:i/>
          <w:i/>
          <w:color w:val="00000A"/>
          <w:sz w:val="23"/>
          <w:szCs w:val="23"/>
        </w:rPr>
      </w:pPr>
      <w:r>
        <w:rPr>
          <w:rFonts w:ascii="Century Gothic" w:hAnsi="Century Gothic"/>
          <w:b/>
          <w:i/>
          <w:color w:val="00000A"/>
          <w:sz w:val="23"/>
          <w:szCs w:val="23"/>
        </w:rPr>
        <w:t xml:space="preserve">c) doprava v klidu, </w:t>
      </w:r>
    </w:p>
    <w:p>
      <w:pPr>
        <w:pStyle w:val="Normal"/>
        <w:widowControl w:val="false"/>
        <w:spacing w:before="120" w:after="120"/>
        <w:jc w:val="both"/>
        <w:rPr>
          <w:rFonts w:ascii="Century Gothic" w:hAnsi="Century Gothic"/>
        </w:rPr>
      </w:pPr>
      <w:r>
        <w:rPr>
          <w:rFonts w:ascii="Century Gothic" w:hAnsi="Century Gothic"/>
        </w:rPr>
        <w:t>Doprava v klidu je řešena na stávajících veřejných plochách v okolí stavby a tato situace se realizací návrhu nijak nemění</w:t>
      </w:r>
    </w:p>
    <w:p>
      <w:pPr>
        <w:pStyle w:val="Default"/>
        <w:rPr>
          <w:rFonts w:ascii="Century Gothic" w:hAnsi="Century Gothic"/>
          <w:i/>
          <w:i/>
          <w:color w:val="00000A"/>
          <w:sz w:val="23"/>
          <w:szCs w:val="23"/>
        </w:rPr>
      </w:pPr>
      <w:r>
        <w:rPr>
          <w:rFonts w:ascii="Century Gothic" w:hAnsi="Century Gothic"/>
          <w:i/>
          <w:color w:val="00000A"/>
          <w:sz w:val="23"/>
          <w:szCs w:val="23"/>
        </w:rPr>
      </w:r>
    </w:p>
    <w:p>
      <w:pPr>
        <w:pStyle w:val="Default"/>
        <w:rPr>
          <w:rFonts w:ascii="Century Gothic" w:hAnsi="Century Gothic"/>
          <w:b/>
          <w:b/>
          <w:i/>
          <w:i/>
          <w:color w:val="00000A"/>
          <w:sz w:val="23"/>
          <w:szCs w:val="23"/>
        </w:rPr>
      </w:pPr>
      <w:r>
        <w:rPr>
          <w:rFonts w:ascii="Century Gothic" w:hAnsi="Century Gothic"/>
          <w:b/>
          <w:i/>
          <w:color w:val="00000A"/>
          <w:sz w:val="23"/>
          <w:szCs w:val="23"/>
        </w:rPr>
        <w:t xml:space="preserve">d) pěší a cyklistické stezky. </w:t>
      </w:r>
    </w:p>
    <w:p>
      <w:pPr>
        <w:pStyle w:val="Normal"/>
        <w:widowControl w:val="false"/>
        <w:spacing w:lineRule="atLeast" w:line="336"/>
        <w:rPr>
          <w:rFonts w:ascii="Century Gothic" w:hAnsi="Century Gothic"/>
          <w:i/>
          <w:i/>
        </w:rPr>
      </w:pPr>
      <w:r>
        <w:rPr>
          <w:rFonts w:ascii="Century Gothic" w:hAnsi="Century Gothic"/>
        </w:rPr>
        <w:t xml:space="preserve">pozemek je napojen na stávající chodník </w:t>
      </w:r>
    </w:p>
    <w:p>
      <w:pPr>
        <w:pStyle w:val="Default"/>
        <w:rPr>
          <w:rFonts w:ascii="Century Gothic" w:hAnsi="Century Gothic"/>
          <w:color w:val="00000A"/>
          <w:sz w:val="23"/>
          <w:szCs w:val="23"/>
        </w:rPr>
      </w:pPr>
      <w:r>
        <w:rPr>
          <w:rFonts w:ascii="Century Gothic" w:hAnsi="Century Gothic"/>
          <w:color w:val="00000A"/>
          <w:sz w:val="23"/>
          <w:szCs w:val="23"/>
        </w:rPr>
      </w:r>
    </w:p>
    <w:p>
      <w:pPr>
        <w:pStyle w:val="Default"/>
        <w:rPr>
          <w:rFonts w:ascii="Century Gothic" w:hAnsi="Century Gothic"/>
          <w:b/>
          <w:b/>
          <w:bCs/>
          <w:sz w:val="32"/>
          <w:szCs w:val="32"/>
        </w:rPr>
      </w:pPr>
      <w:r>
        <w:rPr>
          <w:rFonts w:ascii="Century Gothic" w:hAnsi="Century Gothic"/>
          <w:b/>
          <w:bCs/>
          <w:sz w:val="32"/>
          <w:szCs w:val="32"/>
        </w:rPr>
        <w:t xml:space="preserve">B.5 Řešení vegetace a souvisejících terénních úprav </w:t>
      </w:r>
    </w:p>
    <w:p>
      <w:pPr>
        <w:pStyle w:val="Default"/>
        <w:rPr>
          <w:rFonts w:ascii="Century Gothic" w:hAnsi="Century Gothic"/>
          <w:b/>
          <w:b/>
          <w:i/>
          <w:i/>
          <w:color w:val="00000A"/>
          <w:sz w:val="23"/>
          <w:szCs w:val="23"/>
        </w:rPr>
      </w:pPr>
      <w:r>
        <w:rPr>
          <w:rFonts w:ascii="Century Gothic" w:hAnsi="Century Gothic"/>
          <w:b/>
          <w:i/>
          <w:color w:val="00000A"/>
          <w:sz w:val="23"/>
          <w:szCs w:val="23"/>
        </w:rPr>
        <w:t xml:space="preserve">a) terénní úpravy, </w:t>
      </w:r>
    </w:p>
    <w:p>
      <w:pPr>
        <w:pStyle w:val="Normal"/>
        <w:widowControl w:val="false"/>
        <w:spacing w:lineRule="atLeast" w:line="336"/>
        <w:jc w:val="both"/>
        <w:rPr>
          <w:rFonts w:ascii="Century Gothic" w:hAnsi="Century Gothic"/>
        </w:rPr>
      </w:pPr>
      <w:r>
        <w:rPr>
          <w:rFonts w:ascii="Century Gothic" w:hAnsi="Century Gothic"/>
        </w:rPr>
        <w:t>Vzhledem k charakteru navržených úprav, které jsou výhradně na stávajícím zastavěném území, návrh žádné terénní úpravy nepředpokládá.</w:t>
      </w:r>
    </w:p>
    <w:p>
      <w:pPr>
        <w:pStyle w:val="Default"/>
        <w:rPr>
          <w:rFonts w:ascii="Century Gothic" w:hAnsi="Century Gothic"/>
          <w:i/>
          <w:i/>
          <w:color w:val="00000A"/>
          <w:sz w:val="23"/>
          <w:szCs w:val="23"/>
        </w:rPr>
      </w:pPr>
      <w:r>
        <w:rPr>
          <w:rFonts w:ascii="Century Gothic" w:hAnsi="Century Gothic"/>
          <w:i/>
          <w:color w:val="00000A"/>
          <w:sz w:val="23"/>
          <w:szCs w:val="23"/>
        </w:rPr>
      </w:r>
    </w:p>
    <w:p>
      <w:pPr>
        <w:pStyle w:val="Default"/>
        <w:rPr>
          <w:rFonts w:ascii="Century Gothic" w:hAnsi="Century Gothic"/>
          <w:b/>
          <w:b/>
          <w:i/>
          <w:i/>
          <w:color w:val="00000A"/>
          <w:sz w:val="23"/>
          <w:szCs w:val="23"/>
        </w:rPr>
      </w:pPr>
      <w:r>
        <w:rPr>
          <w:rFonts w:ascii="Century Gothic" w:hAnsi="Century Gothic"/>
          <w:b/>
          <w:i/>
          <w:color w:val="00000A"/>
          <w:sz w:val="23"/>
          <w:szCs w:val="23"/>
        </w:rPr>
        <w:t xml:space="preserve">b) použité vegetační prvky, </w:t>
      </w:r>
    </w:p>
    <w:p>
      <w:pPr>
        <w:pStyle w:val="Normal"/>
        <w:widowControl w:val="false"/>
        <w:spacing w:lineRule="atLeast" w:line="336"/>
        <w:rPr>
          <w:rFonts w:ascii="Century Gothic" w:hAnsi="Century Gothic"/>
        </w:rPr>
      </w:pPr>
      <w:r>
        <w:rPr>
          <w:rFonts w:ascii="Century Gothic" w:hAnsi="Century Gothic"/>
        </w:rPr>
        <w:t>vzhledem k charakteru stavebních úprav návrh neřeší</w:t>
      </w:r>
    </w:p>
    <w:p>
      <w:pPr>
        <w:pStyle w:val="Default"/>
        <w:rPr>
          <w:rFonts w:ascii="Century Gothic" w:hAnsi="Century Gothic"/>
          <w:sz w:val="22"/>
        </w:rPr>
      </w:pPr>
      <w:r>
        <w:rPr>
          <w:rFonts w:ascii="Century Gothic" w:hAnsi="Century Gothic"/>
          <w:sz w:val="22"/>
        </w:rPr>
      </w:r>
    </w:p>
    <w:p>
      <w:pPr>
        <w:pStyle w:val="Default"/>
        <w:rPr>
          <w:rFonts w:ascii="Century Gothic" w:hAnsi="Century Gothic"/>
          <w:b/>
          <w:b/>
          <w:i/>
          <w:i/>
          <w:color w:val="00000A"/>
          <w:sz w:val="23"/>
          <w:szCs w:val="23"/>
        </w:rPr>
      </w:pPr>
      <w:r>
        <w:rPr>
          <w:rFonts w:ascii="Century Gothic" w:hAnsi="Century Gothic"/>
          <w:b/>
          <w:i/>
          <w:color w:val="00000A"/>
          <w:sz w:val="23"/>
          <w:szCs w:val="23"/>
        </w:rPr>
        <w:t xml:space="preserve">c) biotechnická opatření. </w:t>
      </w:r>
    </w:p>
    <w:p>
      <w:pPr>
        <w:pStyle w:val="Normal"/>
        <w:widowControl w:val="false"/>
        <w:spacing w:lineRule="atLeast" w:line="336"/>
        <w:rPr>
          <w:rFonts w:ascii="Century Gothic" w:hAnsi="Century Gothic"/>
        </w:rPr>
      </w:pPr>
      <w:r>
        <w:rPr>
          <w:rFonts w:ascii="Century Gothic" w:hAnsi="Century Gothic"/>
        </w:rPr>
        <w:t>Žádná specielní opatření se nenavrhují</w:t>
      </w:r>
    </w:p>
    <w:p>
      <w:pPr>
        <w:pStyle w:val="Default"/>
        <w:rPr>
          <w:rFonts w:ascii="Century Gothic" w:hAnsi="Century Gothic"/>
          <w:sz w:val="22"/>
        </w:rPr>
      </w:pPr>
      <w:r>
        <w:rPr>
          <w:rFonts w:ascii="Century Gothic" w:hAnsi="Century Gothic"/>
          <w:sz w:val="22"/>
        </w:rPr>
      </w:r>
    </w:p>
    <w:p>
      <w:pPr>
        <w:pStyle w:val="Default"/>
        <w:rPr>
          <w:rFonts w:ascii="Century Gothic" w:hAnsi="Century Gothic"/>
          <w:b/>
          <w:b/>
          <w:bCs/>
          <w:sz w:val="32"/>
          <w:szCs w:val="32"/>
        </w:rPr>
      </w:pPr>
      <w:r>
        <w:rPr>
          <w:rFonts w:ascii="Century Gothic" w:hAnsi="Century Gothic"/>
          <w:b/>
          <w:bCs/>
          <w:sz w:val="32"/>
          <w:szCs w:val="32"/>
        </w:rPr>
        <w:t xml:space="preserve">B.6 Popis vlivů stavby na životní prostředí a jeho ochrana </w:t>
      </w:r>
    </w:p>
    <w:p>
      <w:pPr>
        <w:pStyle w:val="Default"/>
        <w:rPr>
          <w:rFonts w:ascii="Century Gothic" w:hAnsi="Century Gothic"/>
          <w:i/>
          <w:i/>
          <w:color w:val="00000A"/>
          <w:sz w:val="23"/>
          <w:szCs w:val="23"/>
        </w:rPr>
      </w:pPr>
      <w:r>
        <w:rPr>
          <w:rFonts w:ascii="Century Gothic" w:hAnsi="Century Gothic"/>
          <w:i/>
          <w:color w:val="00000A"/>
          <w:sz w:val="23"/>
          <w:szCs w:val="23"/>
        </w:rPr>
      </w:r>
    </w:p>
    <w:p>
      <w:pPr>
        <w:pStyle w:val="Default"/>
        <w:rPr>
          <w:rFonts w:ascii="Century Gothic" w:hAnsi="Century Gothic"/>
          <w:b/>
          <w:b/>
          <w:i/>
          <w:i/>
          <w:color w:val="00000A"/>
          <w:sz w:val="23"/>
          <w:szCs w:val="23"/>
        </w:rPr>
      </w:pPr>
      <w:r>
        <w:rPr>
          <w:rFonts w:ascii="Century Gothic" w:hAnsi="Century Gothic"/>
          <w:b/>
          <w:i/>
          <w:color w:val="00000A"/>
          <w:sz w:val="23"/>
          <w:szCs w:val="23"/>
        </w:rPr>
        <w:t xml:space="preserve">a) vliv na životní prostředí – ovzduší, hluk, voda, odpady a půda, </w:t>
      </w:r>
    </w:p>
    <w:p>
      <w:pPr>
        <w:pStyle w:val="Normal"/>
        <w:widowControl w:val="false"/>
        <w:spacing w:before="120" w:after="120"/>
        <w:jc w:val="both"/>
        <w:rPr>
          <w:rFonts w:ascii="Century Gothic" w:hAnsi="Century Gothic"/>
        </w:rPr>
      </w:pPr>
      <w:r>
        <w:rPr>
          <w:rFonts w:ascii="Century Gothic" w:hAnsi="Century Gothic"/>
        </w:rPr>
        <w:t>Při provádění stavebních úprav se nepředpokládá vliv na zhoršení životního prostředí, neboť tento není zdrojem škodlivých látek ani nebezpečných výparů, které by mohly životní prostředí negativně ovlivnit. Při realizaci stavby musí být postupováno s max. šetrností k životnímu prostředí a musí být dodržovány příslušné zákonné předpisy:</w:t>
      </w:r>
    </w:p>
    <w:p>
      <w:pPr>
        <w:pStyle w:val="ListParagraph"/>
        <w:widowControl w:val="false"/>
        <w:numPr>
          <w:ilvl w:val="0"/>
          <w:numId w:val="3"/>
        </w:numPr>
        <w:jc w:val="both"/>
        <w:rPr>
          <w:rFonts w:ascii="Century Gothic" w:hAnsi="Century Gothic"/>
        </w:rPr>
      </w:pPr>
      <w:r>
        <w:rPr>
          <w:rFonts w:ascii="Century Gothic" w:hAnsi="Century Gothic"/>
        </w:rPr>
        <w:t>zákon č. 17/1992 Sb. o životním prostředí</w:t>
      </w:r>
    </w:p>
    <w:p>
      <w:pPr>
        <w:pStyle w:val="ListParagraph"/>
        <w:widowControl w:val="false"/>
        <w:numPr>
          <w:ilvl w:val="0"/>
          <w:numId w:val="3"/>
        </w:numPr>
        <w:jc w:val="both"/>
        <w:rPr>
          <w:rFonts w:ascii="Century Gothic" w:hAnsi="Century Gothic"/>
        </w:rPr>
      </w:pPr>
      <w:r>
        <w:rPr>
          <w:rFonts w:ascii="Century Gothic" w:hAnsi="Century Gothic"/>
        </w:rPr>
        <w:t>zákon č. 201/2012 Sb. o ochraně ovzduší</w:t>
      </w:r>
    </w:p>
    <w:p>
      <w:pPr>
        <w:pStyle w:val="ListParagraph"/>
        <w:widowControl w:val="false"/>
        <w:numPr>
          <w:ilvl w:val="0"/>
          <w:numId w:val="4"/>
        </w:numPr>
        <w:jc w:val="both"/>
        <w:rPr>
          <w:rFonts w:ascii="Century Gothic" w:hAnsi="Century Gothic"/>
        </w:rPr>
      </w:pPr>
      <w:r>
        <w:rPr>
          <w:rFonts w:ascii="Century Gothic" w:hAnsi="Century Gothic"/>
        </w:rPr>
        <w:t>nařízení vlády č.9/2002 Sb., kterým se stanoví technické požadavky na výrobky z hlediska emise hluku (stavební stroje)</w:t>
      </w:r>
    </w:p>
    <w:p>
      <w:pPr>
        <w:pStyle w:val="Normal"/>
        <w:widowControl w:val="false"/>
        <w:spacing w:before="120" w:after="0"/>
        <w:jc w:val="both"/>
        <w:rPr>
          <w:rFonts w:ascii="Century Gothic" w:hAnsi="Century Gothic"/>
        </w:rPr>
      </w:pPr>
      <w:r>
        <w:rPr>
          <w:rFonts w:ascii="Century Gothic" w:hAnsi="Century Gothic"/>
        </w:rPr>
        <w:t xml:space="preserve">Při realizaci stavby musí být minimalizovány dopady vyplývající z provádění prací na staveništi z hlediska hluku, prašnosti a vibrací a hlučné práce budou realizovány pouze v pracovních dnech v době od 07 do 21hod. Při likvidaci odpadu bude postupováno v souladu se zákonem č.185/2001Sb. o odpadech a vedena evidence o nakládání s odpady. </w:t>
      </w:r>
    </w:p>
    <w:p>
      <w:pPr>
        <w:pStyle w:val="Default"/>
        <w:rPr>
          <w:rFonts w:ascii="Century Gothic" w:hAnsi="Century Gothic"/>
          <w:i/>
          <w:i/>
          <w:color w:val="00000A"/>
          <w:sz w:val="23"/>
          <w:szCs w:val="23"/>
        </w:rPr>
      </w:pPr>
      <w:r>
        <w:rPr>
          <w:rFonts w:ascii="Century Gothic" w:hAnsi="Century Gothic"/>
          <w:i/>
          <w:color w:val="00000A"/>
          <w:sz w:val="23"/>
          <w:szCs w:val="23"/>
        </w:rPr>
      </w:r>
    </w:p>
    <w:p>
      <w:pPr>
        <w:pStyle w:val="Default"/>
        <w:rPr>
          <w:rFonts w:ascii="Century Gothic" w:hAnsi="Century Gothic"/>
          <w:b/>
          <w:b/>
          <w:i/>
          <w:i/>
          <w:color w:val="00000A"/>
          <w:sz w:val="23"/>
          <w:szCs w:val="23"/>
        </w:rPr>
      </w:pPr>
      <w:r>
        <w:rPr>
          <w:rFonts w:ascii="Century Gothic" w:hAnsi="Century Gothic"/>
          <w:b/>
          <w:i/>
          <w:color w:val="00000A"/>
          <w:sz w:val="23"/>
          <w:szCs w:val="23"/>
        </w:rPr>
        <w:t xml:space="preserve">b) vliv na přírodu a krajinu (ochrana dřevin, ochrana památných stromů, ochrana rostlin a živočichů apod.), zachování ekologických funkcí a vazeb v krajině, </w:t>
      </w:r>
    </w:p>
    <w:p>
      <w:pPr>
        <w:pStyle w:val="Normal"/>
        <w:widowControl w:val="false"/>
        <w:spacing w:before="120" w:after="0"/>
        <w:jc w:val="both"/>
        <w:rPr>
          <w:rFonts w:ascii="Century Gothic" w:hAnsi="Century Gothic"/>
        </w:rPr>
      </w:pPr>
      <w:r>
        <w:rPr>
          <w:rFonts w:ascii="Century Gothic" w:hAnsi="Century Gothic"/>
        </w:rPr>
        <w:t>navržená úprava nijak nemění stávající stav</w:t>
      </w:r>
    </w:p>
    <w:p>
      <w:pPr>
        <w:pStyle w:val="Default"/>
        <w:rPr>
          <w:rFonts w:ascii="Century Gothic" w:hAnsi="Century Gothic"/>
          <w:i/>
          <w:i/>
          <w:color w:val="00000A"/>
          <w:sz w:val="23"/>
          <w:szCs w:val="23"/>
        </w:rPr>
      </w:pPr>
      <w:r>
        <w:rPr>
          <w:rFonts w:ascii="Century Gothic" w:hAnsi="Century Gothic"/>
          <w:i/>
          <w:color w:val="00000A"/>
          <w:sz w:val="23"/>
          <w:szCs w:val="23"/>
        </w:rPr>
      </w:r>
    </w:p>
    <w:p>
      <w:pPr>
        <w:pStyle w:val="Default"/>
        <w:rPr>
          <w:rFonts w:ascii="Century Gothic" w:hAnsi="Century Gothic"/>
          <w:b/>
          <w:b/>
          <w:i/>
          <w:i/>
          <w:color w:val="00000A"/>
          <w:sz w:val="23"/>
          <w:szCs w:val="23"/>
        </w:rPr>
      </w:pPr>
      <w:r>
        <w:rPr>
          <w:rFonts w:ascii="Century Gothic" w:hAnsi="Century Gothic"/>
          <w:b/>
          <w:i/>
          <w:color w:val="00000A"/>
          <w:sz w:val="23"/>
          <w:szCs w:val="23"/>
        </w:rPr>
        <w:t xml:space="preserve">c) vliv na soustavu chráněných území Natura 2000, </w:t>
      </w:r>
    </w:p>
    <w:p>
      <w:pPr>
        <w:pStyle w:val="Normal"/>
        <w:widowControl w:val="false"/>
        <w:spacing w:before="120" w:after="0"/>
        <w:jc w:val="both"/>
        <w:rPr>
          <w:rFonts w:ascii="Century Gothic" w:hAnsi="Century Gothic"/>
        </w:rPr>
      </w:pPr>
      <w:r>
        <w:rPr>
          <w:rFonts w:ascii="Century Gothic" w:hAnsi="Century Gothic"/>
        </w:rPr>
        <w:t>navržená úprava nijak nemění stávající stav</w:t>
      </w:r>
    </w:p>
    <w:p>
      <w:pPr>
        <w:pStyle w:val="Default"/>
        <w:rPr>
          <w:rFonts w:ascii="Century Gothic" w:hAnsi="Century Gothic"/>
          <w:i/>
          <w:i/>
          <w:color w:val="00000A"/>
          <w:sz w:val="23"/>
          <w:szCs w:val="23"/>
        </w:rPr>
      </w:pPr>
      <w:r>
        <w:rPr>
          <w:rFonts w:ascii="Century Gothic" w:hAnsi="Century Gothic"/>
          <w:i/>
          <w:color w:val="00000A"/>
          <w:sz w:val="23"/>
          <w:szCs w:val="23"/>
        </w:rPr>
      </w:r>
    </w:p>
    <w:p>
      <w:pPr>
        <w:pStyle w:val="Default"/>
        <w:rPr>
          <w:rFonts w:ascii="Century Gothic" w:hAnsi="Century Gothic"/>
          <w:b/>
          <w:b/>
          <w:i/>
          <w:i/>
          <w:color w:val="00000A"/>
          <w:sz w:val="23"/>
          <w:szCs w:val="23"/>
        </w:rPr>
      </w:pPr>
      <w:r>
        <w:rPr>
          <w:rFonts w:ascii="Century Gothic" w:hAnsi="Century Gothic"/>
          <w:b/>
          <w:i/>
          <w:color w:val="00000A"/>
          <w:sz w:val="23"/>
          <w:szCs w:val="23"/>
        </w:rPr>
        <w:t xml:space="preserve">d) návrh zohlednění podmínek ze závěru zjišťovacího řízení nebo stanoviska EIA, </w:t>
      </w:r>
    </w:p>
    <w:p>
      <w:pPr>
        <w:pStyle w:val="Normal"/>
        <w:widowControl w:val="false"/>
        <w:spacing w:before="120" w:after="0"/>
        <w:jc w:val="both"/>
        <w:rPr>
          <w:rFonts w:ascii="Century Gothic" w:hAnsi="Century Gothic"/>
        </w:rPr>
      </w:pPr>
      <w:r>
        <w:rPr>
          <w:rFonts w:ascii="Century Gothic" w:hAnsi="Century Gothic"/>
        </w:rPr>
        <w:t>navržená úprava nijak nemění stávající stav</w:t>
      </w:r>
    </w:p>
    <w:p>
      <w:pPr>
        <w:pStyle w:val="Default"/>
        <w:rPr>
          <w:rFonts w:ascii="Century Gothic" w:hAnsi="Century Gothic"/>
          <w:i/>
          <w:i/>
          <w:color w:val="00000A"/>
          <w:sz w:val="23"/>
          <w:szCs w:val="23"/>
        </w:rPr>
      </w:pPr>
      <w:r>
        <w:rPr>
          <w:rFonts w:ascii="Century Gothic" w:hAnsi="Century Gothic"/>
          <w:i/>
          <w:color w:val="00000A"/>
          <w:sz w:val="23"/>
          <w:szCs w:val="23"/>
        </w:rPr>
      </w:r>
    </w:p>
    <w:p>
      <w:pPr>
        <w:pStyle w:val="Default"/>
        <w:rPr>
          <w:rFonts w:ascii="Century Gothic" w:hAnsi="Century Gothic"/>
          <w:i/>
          <w:i/>
          <w:color w:val="00000A"/>
          <w:sz w:val="20"/>
          <w:szCs w:val="20"/>
        </w:rPr>
      </w:pPr>
      <w:r>
        <w:rPr>
          <w:rFonts w:ascii="Century Gothic" w:hAnsi="Century Gothic"/>
          <w:b/>
          <w:i/>
          <w:color w:val="00000A"/>
          <w:sz w:val="23"/>
          <w:szCs w:val="23"/>
        </w:rPr>
        <w:t xml:space="preserve">e) navrhovaná ochranná a bezpečnostní pásma, rozsah omezení a podmínky ochrany podle jiných právních předpisů. </w:t>
      </w:r>
    </w:p>
    <w:p>
      <w:pPr>
        <w:pStyle w:val="Normal"/>
        <w:widowControl w:val="false"/>
        <w:spacing w:before="120" w:after="0"/>
        <w:jc w:val="both"/>
        <w:rPr>
          <w:rFonts w:ascii="Century Gothic" w:hAnsi="Century Gothic"/>
        </w:rPr>
      </w:pPr>
      <w:r>
        <w:rPr>
          <w:rFonts w:ascii="Century Gothic" w:hAnsi="Century Gothic"/>
        </w:rPr>
        <w:t>stavba nevyžaduje navržení žádných ochranných a bezpečnostních pásem ani jiných podmínek</w:t>
      </w:r>
    </w:p>
    <w:p>
      <w:pPr>
        <w:pStyle w:val="Default"/>
        <w:rPr>
          <w:rFonts w:ascii="Century Gothic" w:hAnsi="Century Gothic"/>
          <w:color w:val="00000A"/>
          <w:sz w:val="23"/>
          <w:szCs w:val="23"/>
        </w:rPr>
      </w:pPr>
      <w:r>
        <w:rPr>
          <w:rFonts w:ascii="Century Gothic" w:hAnsi="Century Gothic"/>
          <w:color w:val="00000A"/>
          <w:sz w:val="23"/>
          <w:szCs w:val="23"/>
        </w:rPr>
      </w:r>
    </w:p>
    <w:p>
      <w:pPr>
        <w:pStyle w:val="Default"/>
        <w:rPr>
          <w:rFonts w:ascii="Century Gothic" w:hAnsi="Century Gothic"/>
          <w:b/>
          <w:b/>
          <w:bCs/>
          <w:sz w:val="32"/>
          <w:szCs w:val="32"/>
        </w:rPr>
      </w:pPr>
      <w:r>
        <w:rPr>
          <w:rFonts w:ascii="Century Gothic" w:hAnsi="Century Gothic"/>
          <w:b/>
          <w:bCs/>
          <w:sz w:val="32"/>
          <w:szCs w:val="32"/>
        </w:rPr>
        <w:t xml:space="preserve">B.7 Ochrana obyvatelstva </w:t>
      </w:r>
    </w:p>
    <w:p>
      <w:pPr>
        <w:pStyle w:val="Default"/>
        <w:rPr>
          <w:rFonts w:ascii="Century Gothic" w:hAnsi="Century Gothic"/>
          <w:i/>
          <w:i/>
          <w:color w:val="00000A"/>
          <w:sz w:val="23"/>
          <w:szCs w:val="23"/>
        </w:rPr>
      </w:pPr>
      <w:r>
        <w:rPr>
          <w:rFonts w:ascii="Century Gothic" w:hAnsi="Century Gothic"/>
          <w:i/>
          <w:color w:val="00000A"/>
          <w:sz w:val="23"/>
          <w:szCs w:val="23"/>
        </w:rPr>
      </w:r>
    </w:p>
    <w:p>
      <w:pPr>
        <w:pStyle w:val="Default"/>
        <w:rPr>
          <w:rFonts w:ascii="Century Gothic" w:hAnsi="Century Gothic"/>
          <w:i/>
          <w:i/>
          <w:color w:val="00000A"/>
          <w:sz w:val="20"/>
          <w:szCs w:val="20"/>
        </w:rPr>
      </w:pPr>
      <w:r>
        <w:rPr>
          <w:rFonts w:ascii="Century Gothic" w:hAnsi="Century Gothic"/>
          <w:i/>
          <w:color w:val="00000A"/>
          <w:sz w:val="20"/>
          <w:szCs w:val="20"/>
        </w:rPr>
        <w:t xml:space="preserve">Splnění základních požadavků z hlediska plnění úkolů ochrany obyvatelstva. </w:t>
      </w:r>
    </w:p>
    <w:p>
      <w:pPr>
        <w:pStyle w:val="Normal"/>
        <w:widowControl w:val="false"/>
        <w:spacing w:lineRule="atLeast" w:line="336"/>
        <w:rPr>
          <w:rFonts w:ascii="Century Gothic" w:hAnsi="Century Gothic"/>
        </w:rPr>
      </w:pPr>
      <w:r>
        <w:rPr>
          <w:rFonts w:ascii="Century Gothic" w:hAnsi="Century Gothic"/>
        </w:rPr>
        <w:t>Vzhledem k charakteru stavby nepřichází v úvahu</w:t>
      </w:r>
    </w:p>
    <w:p>
      <w:pPr>
        <w:pStyle w:val="Default"/>
        <w:rPr>
          <w:rFonts w:ascii="Century Gothic" w:hAnsi="Century Gothic"/>
          <w:b/>
          <w:b/>
          <w:bCs/>
          <w:color w:val="00000A"/>
          <w:sz w:val="23"/>
          <w:szCs w:val="23"/>
        </w:rPr>
      </w:pPr>
      <w:r>
        <w:rPr>
          <w:rFonts w:ascii="Century Gothic" w:hAnsi="Century Gothic"/>
          <w:b/>
          <w:bCs/>
          <w:color w:val="00000A"/>
          <w:sz w:val="23"/>
          <w:szCs w:val="23"/>
        </w:rPr>
      </w:r>
    </w:p>
    <w:p>
      <w:pPr>
        <w:pStyle w:val="Default"/>
        <w:rPr>
          <w:rFonts w:ascii="Century Gothic" w:hAnsi="Century Gothic"/>
          <w:b/>
          <w:b/>
          <w:bCs/>
          <w:sz w:val="32"/>
          <w:szCs w:val="32"/>
        </w:rPr>
      </w:pPr>
      <w:r>
        <w:rPr>
          <w:rFonts w:ascii="Century Gothic" w:hAnsi="Century Gothic"/>
          <w:b/>
          <w:bCs/>
          <w:sz w:val="32"/>
          <w:szCs w:val="32"/>
        </w:rPr>
        <w:t xml:space="preserve">B.8 Zásady organizace výstavby </w:t>
      </w:r>
    </w:p>
    <w:p>
      <w:pPr>
        <w:pStyle w:val="Default"/>
        <w:rPr>
          <w:rFonts w:ascii="Century Gothic" w:hAnsi="Century Gothic"/>
          <w:b/>
          <w:b/>
          <w:i/>
          <w:i/>
          <w:color w:val="00000A"/>
          <w:sz w:val="23"/>
          <w:szCs w:val="23"/>
        </w:rPr>
      </w:pPr>
      <w:r>
        <w:rPr>
          <w:rFonts w:ascii="Century Gothic" w:hAnsi="Century Gothic"/>
          <w:b/>
          <w:i/>
          <w:color w:val="00000A"/>
          <w:sz w:val="23"/>
          <w:szCs w:val="23"/>
        </w:rPr>
        <w:t xml:space="preserve">a) potřeby a spotřeby rozhodujících médií a hmot, jejich zajištění, </w:t>
      </w:r>
    </w:p>
    <w:p>
      <w:pPr>
        <w:pStyle w:val="Normal"/>
        <w:widowControl w:val="false"/>
        <w:spacing w:before="120" w:after="0"/>
        <w:jc w:val="both"/>
        <w:rPr>
          <w:rFonts w:ascii="Century Gothic" w:hAnsi="Century Gothic"/>
        </w:rPr>
      </w:pPr>
      <w:r>
        <w:rPr>
          <w:rFonts w:ascii="Century Gothic" w:hAnsi="Century Gothic"/>
        </w:rPr>
        <w:t xml:space="preserve">Stavba je napojena na všechny dostupné IS, ze kterých bude pokryta i spotřeba příslušných médií v průběhu výstavby. Hygienické zařízení na stavbě bude svým rozsahem odpovídat počtu zaměstnaných osob a po dobu výstavby bude zajišťováno dodavatelem stavby. Výrobní a montážní zařízení na staveništi určí zhotovitel. </w:t>
      </w:r>
    </w:p>
    <w:p>
      <w:pPr>
        <w:pStyle w:val="Default"/>
        <w:rPr>
          <w:rFonts w:ascii="Century Gothic" w:hAnsi="Century Gothic"/>
          <w:i/>
          <w:i/>
          <w:color w:val="00000A"/>
          <w:sz w:val="23"/>
          <w:szCs w:val="23"/>
        </w:rPr>
      </w:pPr>
      <w:r>
        <w:rPr>
          <w:rFonts w:ascii="Century Gothic" w:hAnsi="Century Gothic"/>
          <w:i/>
          <w:color w:val="00000A"/>
          <w:sz w:val="23"/>
          <w:szCs w:val="23"/>
        </w:rPr>
      </w:r>
    </w:p>
    <w:p>
      <w:pPr>
        <w:pStyle w:val="Default"/>
        <w:rPr>
          <w:rFonts w:ascii="Century Gothic" w:hAnsi="Century Gothic"/>
          <w:b/>
          <w:b/>
          <w:i/>
          <w:i/>
          <w:color w:val="00000A"/>
          <w:sz w:val="23"/>
          <w:szCs w:val="23"/>
        </w:rPr>
      </w:pPr>
      <w:r>
        <w:rPr>
          <w:rFonts w:ascii="Century Gothic" w:hAnsi="Century Gothic"/>
          <w:b/>
          <w:i/>
          <w:color w:val="00000A"/>
          <w:sz w:val="23"/>
          <w:szCs w:val="23"/>
        </w:rPr>
        <w:t xml:space="preserve">b) odvodnění staveniště, </w:t>
      </w:r>
    </w:p>
    <w:p>
      <w:pPr>
        <w:pStyle w:val="Normal"/>
        <w:widowControl w:val="false"/>
        <w:spacing w:before="120" w:after="0"/>
        <w:jc w:val="both"/>
        <w:rPr>
          <w:rFonts w:ascii="Century Gothic" w:hAnsi="Century Gothic"/>
        </w:rPr>
      </w:pPr>
      <w:r>
        <w:rPr>
          <w:rFonts w:ascii="Century Gothic" w:hAnsi="Century Gothic"/>
        </w:rPr>
        <w:t>bude zajištěno stávající dešťovou kanalizací</w:t>
      </w:r>
    </w:p>
    <w:p>
      <w:pPr>
        <w:pStyle w:val="Default"/>
        <w:rPr>
          <w:rFonts w:ascii="Century Gothic" w:hAnsi="Century Gothic"/>
          <w:i/>
          <w:i/>
          <w:color w:val="00000A"/>
          <w:sz w:val="23"/>
          <w:szCs w:val="23"/>
        </w:rPr>
      </w:pPr>
      <w:r>
        <w:rPr>
          <w:rFonts w:ascii="Century Gothic" w:hAnsi="Century Gothic"/>
          <w:i/>
          <w:color w:val="00000A"/>
          <w:sz w:val="23"/>
          <w:szCs w:val="23"/>
        </w:rPr>
      </w:r>
    </w:p>
    <w:p>
      <w:pPr>
        <w:pStyle w:val="Default"/>
        <w:spacing w:before="0" w:after="120"/>
        <w:rPr>
          <w:rFonts w:ascii="Century Gothic" w:hAnsi="Century Gothic"/>
          <w:b/>
          <w:b/>
          <w:i/>
          <w:i/>
          <w:color w:val="00000A"/>
          <w:sz w:val="23"/>
          <w:szCs w:val="23"/>
        </w:rPr>
      </w:pPr>
      <w:r>
        <w:rPr>
          <w:rFonts w:ascii="Century Gothic" w:hAnsi="Century Gothic"/>
          <w:b/>
          <w:i/>
          <w:color w:val="00000A"/>
          <w:sz w:val="23"/>
          <w:szCs w:val="23"/>
        </w:rPr>
        <w:t xml:space="preserve">c) napojení staveniště na stávající dopravní a technickou infrastrukturu, </w:t>
      </w:r>
    </w:p>
    <w:p>
      <w:pPr>
        <w:pStyle w:val="Normal"/>
        <w:spacing w:lineRule="auto" w:line="276"/>
        <w:rPr>
          <w:rFonts w:ascii="Century Gothic" w:hAnsi="Century Gothic"/>
        </w:rPr>
      </w:pPr>
      <w:r>
        <w:rPr>
          <w:rFonts w:ascii="Century Gothic" w:hAnsi="Century Gothic"/>
        </w:rPr>
        <w:t xml:space="preserve">napojení na komunikaci </w:t>
        <w:tab/>
        <w:t xml:space="preserve">- pozemek je napojen na místní komunikaci </w:t>
      </w:r>
    </w:p>
    <w:p>
      <w:pPr>
        <w:pStyle w:val="Normal"/>
        <w:spacing w:lineRule="auto" w:line="276"/>
        <w:rPr>
          <w:rFonts w:ascii="Century Gothic" w:hAnsi="Century Gothic"/>
        </w:rPr>
      </w:pPr>
      <w:r>
        <w:rPr>
          <w:rFonts w:ascii="Century Gothic" w:hAnsi="Century Gothic"/>
        </w:rPr>
        <w:t xml:space="preserve">zásobování vodou </w:t>
        <w:tab/>
        <w:tab/>
        <w:t xml:space="preserve">- bude zajištěno stávající přípojkou z veřejné sítě </w:t>
      </w:r>
    </w:p>
    <w:p>
      <w:pPr>
        <w:pStyle w:val="Normal"/>
        <w:spacing w:lineRule="auto" w:line="276"/>
        <w:rPr>
          <w:rFonts w:ascii="Century Gothic" w:hAnsi="Century Gothic"/>
        </w:rPr>
      </w:pPr>
      <w:r>
        <w:rPr>
          <w:rFonts w:ascii="Century Gothic" w:hAnsi="Century Gothic"/>
        </w:rPr>
        <w:t xml:space="preserve">likvidace dešťových vod </w:t>
        <w:tab/>
        <w:t>- bude zajištěno stávající dešťovou kanalizací</w:t>
      </w:r>
    </w:p>
    <w:p>
      <w:pPr>
        <w:pStyle w:val="Normal"/>
        <w:spacing w:lineRule="auto" w:line="276"/>
        <w:rPr>
          <w:rFonts w:ascii="Century Gothic" w:hAnsi="Century Gothic"/>
        </w:rPr>
      </w:pPr>
      <w:r>
        <w:rPr>
          <w:rFonts w:ascii="Century Gothic" w:hAnsi="Century Gothic"/>
        </w:rPr>
        <w:t xml:space="preserve">napojení na NN  </w:t>
        <w:tab/>
        <w:tab/>
        <w:t>- napojení bude stávající přípojkou NN</w:t>
      </w:r>
    </w:p>
    <w:p>
      <w:pPr>
        <w:pStyle w:val="Default"/>
        <w:rPr>
          <w:rFonts w:ascii="Century Gothic" w:hAnsi="Century Gothic"/>
          <w:i/>
          <w:i/>
          <w:color w:val="00000A"/>
          <w:sz w:val="23"/>
          <w:szCs w:val="23"/>
        </w:rPr>
      </w:pPr>
      <w:r>
        <w:rPr>
          <w:rFonts w:ascii="Century Gothic" w:hAnsi="Century Gothic"/>
          <w:i/>
          <w:color w:val="00000A"/>
          <w:sz w:val="23"/>
          <w:szCs w:val="23"/>
        </w:rPr>
      </w:r>
    </w:p>
    <w:p>
      <w:pPr>
        <w:pStyle w:val="Default"/>
        <w:spacing w:before="0" w:after="120"/>
        <w:rPr>
          <w:rFonts w:ascii="Century Gothic" w:hAnsi="Century Gothic"/>
          <w:b/>
          <w:b/>
          <w:i/>
          <w:i/>
          <w:color w:val="00000A"/>
          <w:sz w:val="23"/>
          <w:szCs w:val="23"/>
        </w:rPr>
      </w:pPr>
      <w:r>
        <w:rPr>
          <w:rFonts w:ascii="Century Gothic" w:hAnsi="Century Gothic"/>
          <w:b/>
          <w:i/>
          <w:color w:val="00000A"/>
          <w:sz w:val="23"/>
          <w:szCs w:val="23"/>
        </w:rPr>
        <w:t xml:space="preserve">d) vliv provádění stavby na okolní stavby a pozemky, </w:t>
      </w:r>
    </w:p>
    <w:p>
      <w:pPr>
        <w:pStyle w:val="Default"/>
        <w:jc w:val="both"/>
        <w:rPr>
          <w:rFonts w:ascii="Century Gothic" w:hAnsi="Century Gothic"/>
          <w:sz w:val="20"/>
          <w:szCs w:val="20"/>
        </w:rPr>
      </w:pPr>
      <w:r>
        <w:rPr>
          <w:rFonts w:ascii="Century Gothic" w:hAnsi="Century Gothic"/>
          <w:sz w:val="20"/>
          <w:szCs w:val="20"/>
        </w:rPr>
        <w:t>Při realizaci všech činností na staveništi je nutno postupovat s maximální šetrností k životnímu prostředí a dodržovat příslušné zákonné předpisy (zák. č.17/1992 Sb. o životním prostředí a nařízení vlády č.9/2002 Sb.).</w:t>
      </w:r>
    </w:p>
    <w:p>
      <w:pPr>
        <w:pStyle w:val="Default"/>
        <w:jc w:val="both"/>
        <w:rPr>
          <w:rFonts w:ascii="Century Gothic" w:hAnsi="Century Gothic"/>
          <w:sz w:val="20"/>
          <w:szCs w:val="20"/>
        </w:rPr>
      </w:pPr>
      <w:r>
        <w:rPr>
          <w:rFonts w:ascii="Century Gothic" w:hAnsi="Century Gothic"/>
          <w:sz w:val="20"/>
          <w:szCs w:val="20"/>
        </w:rPr>
        <w:t>Pro ochranu proti hluku bude omezena doba provozu stavby na časové období 7 – 21 hod.</w:t>
      </w:r>
    </w:p>
    <w:p>
      <w:pPr>
        <w:pStyle w:val="Default"/>
        <w:rPr>
          <w:rFonts w:ascii="Century Gothic" w:hAnsi="Century Gothic"/>
          <w:i/>
          <w:i/>
          <w:color w:val="00000A"/>
          <w:sz w:val="23"/>
          <w:szCs w:val="23"/>
        </w:rPr>
      </w:pPr>
      <w:r>
        <w:rPr>
          <w:rFonts w:ascii="Century Gothic" w:hAnsi="Century Gothic"/>
          <w:i/>
          <w:color w:val="00000A"/>
          <w:sz w:val="23"/>
          <w:szCs w:val="23"/>
        </w:rPr>
      </w:r>
    </w:p>
    <w:p>
      <w:pPr>
        <w:pStyle w:val="Default"/>
        <w:spacing w:before="0" w:after="120"/>
        <w:rPr>
          <w:rFonts w:ascii="Century Gothic" w:hAnsi="Century Gothic"/>
          <w:b/>
          <w:b/>
          <w:i/>
          <w:i/>
          <w:color w:val="00000A"/>
          <w:sz w:val="23"/>
          <w:szCs w:val="23"/>
        </w:rPr>
      </w:pPr>
      <w:r>
        <w:rPr>
          <w:rFonts w:ascii="Century Gothic" w:hAnsi="Century Gothic"/>
          <w:b/>
          <w:i/>
          <w:color w:val="00000A"/>
          <w:sz w:val="23"/>
          <w:szCs w:val="23"/>
        </w:rPr>
        <w:t xml:space="preserve">e) ochrana okolí staveniště a požadavky na související asanace, demolice, kácení dřevin, </w:t>
      </w:r>
    </w:p>
    <w:p>
      <w:pPr>
        <w:pStyle w:val="Default"/>
        <w:rPr>
          <w:rFonts w:ascii="Century Gothic" w:hAnsi="Century Gothic"/>
          <w:i/>
          <w:i/>
          <w:color w:val="00000A"/>
          <w:sz w:val="20"/>
          <w:szCs w:val="20"/>
        </w:rPr>
      </w:pPr>
      <w:r>
        <w:rPr>
          <w:rFonts w:ascii="Century Gothic" w:hAnsi="Century Gothic"/>
          <w:sz w:val="20"/>
          <w:szCs w:val="20"/>
        </w:rPr>
        <w:t>V prostoru stavby se dnes nenalézá žádná vzrostlá zeleň a stavba bude realizována bez nároku na rozšíření záboru do okolních pozemků.</w:t>
      </w:r>
    </w:p>
    <w:p>
      <w:pPr>
        <w:pStyle w:val="Default"/>
        <w:rPr>
          <w:rFonts w:ascii="Century Gothic" w:hAnsi="Century Gothic"/>
          <w:sz w:val="22"/>
          <w:szCs w:val="22"/>
        </w:rPr>
      </w:pPr>
      <w:r>
        <w:rPr>
          <w:rFonts w:ascii="Century Gothic" w:hAnsi="Century Gothic"/>
          <w:sz w:val="22"/>
          <w:szCs w:val="22"/>
        </w:rPr>
      </w:r>
    </w:p>
    <w:p>
      <w:pPr>
        <w:pStyle w:val="Default"/>
        <w:spacing w:before="0" w:after="120"/>
        <w:rPr>
          <w:rFonts w:ascii="Century Gothic" w:hAnsi="Century Gothic"/>
          <w:b/>
          <w:b/>
          <w:i/>
          <w:i/>
          <w:color w:val="00000A"/>
          <w:sz w:val="23"/>
          <w:szCs w:val="23"/>
        </w:rPr>
      </w:pPr>
      <w:r>
        <w:rPr>
          <w:rFonts w:ascii="Century Gothic" w:hAnsi="Century Gothic"/>
          <w:b/>
          <w:i/>
          <w:color w:val="00000A"/>
          <w:sz w:val="23"/>
          <w:szCs w:val="23"/>
        </w:rPr>
        <w:t xml:space="preserve">f) maximální zábory pro staveniště (dočasné / trvalé), </w:t>
      </w:r>
    </w:p>
    <w:p>
      <w:pPr>
        <w:pStyle w:val="Default"/>
        <w:rPr>
          <w:rFonts w:ascii="Century Gothic" w:hAnsi="Century Gothic"/>
          <w:sz w:val="20"/>
          <w:szCs w:val="20"/>
        </w:rPr>
      </w:pPr>
      <w:r>
        <w:rPr>
          <w:rFonts w:ascii="Century Gothic" w:hAnsi="Century Gothic"/>
          <w:sz w:val="20"/>
          <w:szCs w:val="20"/>
        </w:rPr>
        <w:t>stavba bude realizována bez nároku na rozšíření záboru do okolních pozemků a na staveništi nebude umístěno žádné zařízení vyžadující ohlášení</w:t>
      </w:r>
    </w:p>
    <w:p>
      <w:pPr>
        <w:pStyle w:val="Default"/>
        <w:rPr>
          <w:rFonts w:ascii="Century Gothic" w:hAnsi="Century Gothic"/>
          <w:sz w:val="22"/>
          <w:szCs w:val="22"/>
        </w:rPr>
      </w:pPr>
      <w:r>
        <w:rPr>
          <w:rFonts w:ascii="Century Gothic" w:hAnsi="Century Gothic"/>
          <w:sz w:val="22"/>
          <w:szCs w:val="22"/>
        </w:rPr>
      </w:r>
    </w:p>
    <w:p>
      <w:pPr>
        <w:pStyle w:val="Default"/>
        <w:spacing w:before="0" w:after="120"/>
        <w:rPr>
          <w:rFonts w:ascii="Century Gothic" w:hAnsi="Century Gothic"/>
          <w:b/>
          <w:b/>
          <w:i/>
          <w:i/>
          <w:color w:val="00000A"/>
          <w:sz w:val="23"/>
          <w:szCs w:val="23"/>
        </w:rPr>
      </w:pPr>
      <w:r>
        <w:rPr>
          <w:rFonts w:ascii="Century Gothic" w:hAnsi="Century Gothic"/>
          <w:b/>
          <w:i/>
          <w:color w:val="00000A"/>
          <w:sz w:val="23"/>
          <w:szCs w:val="23"/>
        </w:rPr>
        <w:t xml:space="preserve">g) maximální produkovaná množství a druhy odpadů a emisí při výstavbě, jejich likvidace, </w:t>
      </w:r>
    </w:p>
    <w:p>
      <w:pPr>
        <w:pStyle w:val="Default"/>
        <w:jc w:val="both"/>
        <w:rPr>
          <w:rFonts w:ascii="Century Gothic" w:hAnsi="Century Gothic"/>
          <w:sz w:val="20"/>
          <w:szCs w:val="20"/>
        </w:rPr>
      </w:pPr>
      <w:r>
        <w:rPr>
          <w:rFonts w:ascii="Century Gothic" w:hAnsi="Century Gothic"/>
          <w:sz w:val="20"/>
          <w:szCs w:val="20"/>
        </w:rPr>
        <w:t>Skladování materiálu určeného pro stavbu se omezí na co nejmenší míru a ani skládky zbylého stavebního materiálu nebudou na staveništi dlouhodobě. Odpady běžné stavební činnosti budou uloženy na skládku a dokladovány, ostatní odpady budou tříděny (kovový materiál, hliník, barevné kovy apod.) a uloženy do sběren příslušného odpadu, což bude také dokladováno.</w:t>
      </w:r>
    </w:p>
    <w:p>
      <w:pPr>
        <w:pStyle w:val="Default"/>
        <w:rPr>
          <w:rFonts w:ascii="Century Gothic" w:hAnsi="Century Gothic"/>
          <w:i/>
          <w:i/>
          <w:color w:val="00000A"/>
          <w:sz w:val="23"/>
          <w:szCs w:val="23"/>
        </w:rPr>
      </w:pPr>
      <w:r>
        <w:rPr>
          <w:rFonts w:ascii="Century Gothic" w:hAnsi="Century Gothic"/>
          <w:i/>
          <w:color w:val="00000A"/>
          <w:sz w:val="23"/>
          <w:szCs w:val="23"/>
        </w:rPr>
      </w:r>
    </w:p>
    <w:p>
      <w:pPr>
        <w:pStyle w:val="Default"/>
        <w:spacing w:before="0" w:after="120"/>
        <w:rPr>
          <w:rFonts w:ascii="Century Gothic" w:hAnsi="Century Gothic"/>
          <w:b/>
          <w:b/>
          <w:i/>
          <w:i/>
          <w:color w:val="00000A"/>
          <w:sz w:val="23"/>
          <w:szCs w:val="23"/>
        </w:rPr>
      </w:pPr>
      <w:r>
        <w:rPr>
          <w:rFonts w:ascii="Century Gothic" w:hAnsi="Century Gothic"/>
          <w:b/>
          <w:i/>
          <w:color w:val="00000A"/>
          <w:sz w:val="23"/>
          <w:szCs w:val="23"/>
        </w:rPr>
        <w:t xml:space="preserve">h) bilance zemních prací, požadavky na přísun nebo deponie zemin, </w:t>
      </w:r>
    </w:p>
    <w:p>
      <w:pPr>
        <w:pStyle w:val="Default"/>
        <w:jc w:val="both"/>
        <w:rPr>
          <w:rFonts w:ascii="Century Gothic" w:hAnsi="Century Gothic"/>
          <w:sz w:val="20"/>
          <w:szCs w:val="20"/>
        </w:rPr>
      </w:pPr>
      <w:r>
        <w:rPr>
          <w:rFonts w:ascii="Century Gothic" w:hAnsi="Century Gothic"/>
          <w:sz w:val="20"/>
          <w:szCs w:val="20"/>
        </w:rPr>
        <w:t xml:space="preserve">Vzhledem k charakteru navržených úprav návrh žádné zemní práce nepředpokládá </w:t>
      </w:r>
    </w:p>
    <w:p>
      <w:pPr>
        <w:pStyle w:val="Default"/>
        <w:rPr>
          <w:rFonts w:ascii="Century Gothic" w:hAnsi="Century Gothic"/>
          <w:i/>
          <w:i/>
          <w:color w:val="00000A"/>
          <w:sz w:val="23"/>
          <w:szCs w:val="23"/>
        </w:rPr>
      </w:pPr>
      <w:r>
        <w:rPr>
          <w:rFonts w:ascii="Century Gothic" w:hAnsi="Century Gothic"/>
          <w:i/>
          <w:color w:val="00000A"/>
          <w:sz w:val="23"/>
          <w:szCs w:val="23"/>
        </w:rPr>
      </w:r>
    </w:p>
    <w:p>
      <w:pPr>
        <w:pStyle w:val="Default"/>
        <w:spacing w:before="0" w:after="120"/>
        <w:rPr>
          <w:rFonts w:ascii="Century Gothic" w:hAnsi="Century Gothic"/>
          <w:b/>
          <w:b/>
          <w:i/>
          <w:i/>
          <w:color w:val="00000A"/>
          <w:sz w:val="23"/>
          <w:szCs w:val="23"/>
        </w:rPr>
      </w:pPr>
      <w:r>
        <w:rPr>
          <w:rFonts w:ascii="Century Gothic" w:hAnsi="Century Gothic"/>
          <w:b/>
          <w:i/>
          <w:color w:val="00000A"/>
          <w:sz w:val="23"/>
          <w:szCs w:val="23"/>
        </w:rPr>
        <w:t xml:space="preserve">i) ochrana životního prostředí při výstavbě, </w:t>
      </w:r>
    </w:p>
    <w:p>
      <w:pPr>
        <w:pStyle w:val="Default"/>
        <w:spacing w:before="0" w:after="120"/>
        <w:rPr>
          <w:rFonts w:ascii="Century Gothic" w:hAnsi="Century Gothic"/>
          <w:sz w:val="20"/>
          <w:szCs w:val="20"/>
        </w:rPr>
      </w:pPr>
      <w:r>
        <w:rPr>
          <w:rFonts w:ascii="Century Gothic" w:hAnsi="Century Gothic"/>
          <w:sz w:val="20"/>
          <w:szCs w:val="20"/>
        </w:rPr>
        <w:t>Při realizaci stavby musí být postupováno s max. šetrností k životnímu prostředí a musí být dodržovány příslušné zákonné předpisy:</w:t>
      </w:r>
    </w:p>
    <w:p>
      <w:pPr>
        <w:pStyle w:val="Default"/>
        <w:numPr>
          <w:ilvl w:val="1"/>
          <w:numId w:val="5"/>
        </w:numPr>
        <w:spacing w:lineRule="auto" w:line="276"/>
        <w:rPr>
          <w:rFonts w:ascii="Century Gothic" w:hAnsi="Century Gothic"/>
          <w:sz w:val="20"/>
          <w:szCs w:val="20"/>
        </w:rPr>
      </w:pPr>
      <w:r>
        <w:rPr>
          <w:rFonts w:ascii="Century Gothic" w:hAnsi="Century Gothic"/>
          <w:sz w:val="20"/>
          <w:szCs w:val="20"/>
        </w:rPr>
        <w:t>zákon č. 17/1992 Sb. o životním prostředí</w:t>
      </w:r>
    </w:p>
    <w:p>
      <w:pPr>
        <w:pStyle w:val="Default"/>
        <w:numPr>
          <w:ilvl w:val="1"/>
          <w:numId w:val="5"/>
        </w:numPr>
        <w:spacing w:lineRule="auto" w:line="276"/>
        <w:rPr>
          <w:rFonts w:ascii="Century Gothic" w:hAnsi="Century Gothic"/>
          <w:sz w:val="20"/>
          <w:szCs w:val="20"/>
        </w:rPr>
      </w:pPr>
      <w:r>
        <w:rPr>
          <w:rFonts w:ascii="Century Gothic" w:hAnsi="Century Gothic"/>
          <w:sz w:val="20"/>
          <w:szCs w:val="20"/>
        </w:rPr>
        <w:t>zákon č. 201/2012 Sb. o ochraně ovzduší</w:t>
      </w:r>
    </w:p>
    <w:p>
      <w:pPr>
        <w:pStyle w:val="Default"/>
        <w:numPr>
          <w:ilvl w:val="1"/>
          <w:numId w:val="5"/>
        </w:numPr>
        <w:spacing w:lineRule="auto" w:line="276"/>
        <w:rPr>
          <w:rFonts w:ascii="Century Gothic" w:hAnsi="Century Gothic"/>
          <w:sz w:val="20"/>
          <w:szCs w:val="20"/>
        </w:rPr>
      </w:pPr>
      <w:r>
        <w:rPr>
          <w:rFonts w:ascii="Century Gothic" w:hAnsi="Century Gothic"/>
          <w:sz w:val="20"/>
          <w:szCs w:val="20"/>
        </w:rPr>
        <w:t>nařízení vlády č.9/2002 Sb., kterým se stanoví technické požadavky na výrobky z hlediska  emise hluku (stavební stroje)</w:t>
      </w:r>
    </w:p>
    <w:p>
      <w:pPr>
        <w:pStyle w:val="Default"/>
        <w:spacing w:before="120" w:after="0"/>
        <w:jc w:val="both"/>
        <w:rPr>
          <w:rFonts w:ascii="Century Gothic" w:hAnsi="Century Gothic"/>
          <w:sz w:val="20"/>
          <w:szCs w:val="20"/>
        </w:rPr>
      </w:pPr>
      <w:r>
        <w:rPr>
          <w:rFonts w:ascii="Century Gothic" w:hAnsi="Century Gothic"/>
          <w:sz w:val="20"/>
          <w:szCs w:val="20"/>
        </w:rPr>
        <w:t xml:space="preserve">Při realizaci stavby musí být minimalizovány dopady vyplývající z provádění prací na staveništi z hlediska hluku, prašnosti a vibrací. Při likvidaci odpadu je nutno postupovat v souladu se zákonem 185/2001 Sb. o odpadech a vést evidenci o nakládání s odpady. </w:t>
      </w:r>
    </w:p>
    <w:p>
      <w:pPr>
        <w:pStyle w:val="Default"/>
        <w:rPr>
          <w:rFonts w:ascii="Century Gothic" w:hAnsi="Century Gothic"/>
          <w:i/>
          <w:i/>
          <w:color w:val="00000A"/>
          <w:sz w:val="23"/>
          <w:szCs w:val="23"/>
        </w:rPr>
      </w:pPr>
      <w:r>
        <w:rPr>
          <w:rFonts w:ascii="Century Gothic" w:hAnsi="Century Gothic"/>
          <w:i/>
          <w:color w:val="00000A"/>
          <w:sz w:val="23"/>
          <w:szCs w:val="23"/>
        </w:rPr>
      </w:r>
    </w:p>
    <w:p>
      <w:pPr>
        <w:pStyle w:val="Default"/>
        <w:spacing w:before="0" w:after="120"/>
        <w:rPr>
          <w:rFonts w:ascii="Century Gothic" w:hAnsi="Century Gothic"/>
          <w:b/>
          <w:b/>
          <w:i/>
          <w:i/>
          <w:color w:val="00000A"/>
          <w:sz w:val="23"/>
          <w:szCs w:val="23"/>
        </w:rPr>
      </w:pPr>
      <w:r>
        <w:rPr>
          <w:rFonts w:ascii="Century Gothic" w:hAnsi="Century Gothic"/>
          <w:b/>
          <w:i/>
          <w:color w:val="00000A"/>
          <w:sz w:val="23"/>
          <w:szCs w:val="23"/>
        </w:rPr>
        <w:t xml:space="preserve">j) zásady bezpečnosti a ochrany zdraví při práci na staveništi, posouzení potřeby koordinátora bezpečnosti a ochrany zdraví při práci podle jiných právních předpisů5), </w:t>
      </w:r>
    </w:p>
    <w:p>
      <w:pPr>
        <w:pStyle w:val="Normal"/>
        <w:widowControl w:val="false"/>
        <w:spacing w:before="120" w:after="0"/>
        <w:jc w:val="both"/>
        <w:rPr>
          <w:rFonts w:ascii="Century Gothic" w:hAnsi="Century Gothic"/>
        </w:rPr>
      </w:pPr>
      <w:r>
        <w:rPr>
          <w:rFonts w:ascii="Century Gothic" w:hAnsi="Century Gothic"/>
        </w:rPr>
        <w:t>Při všech úkonech, které souvisejí s bezpečností a ochranou zdraví při práci je nutné postupovat v souladu s § 15 zákona č.309/2006 Sb., kterým se upravují další požadavky bezpečnosti a ochrany zdraví při práci v pracovněprávních vztazích a o zajištění bezpečnosti a ochrany zdraví při činnosti nebo poskytování služeb mimo pracovněprávní vztahy (zákon o zajištění dalších podmínek bezpečnosti a ochrany zdraví při práci).</w:t>
      </w:r>
    </w:p>
    <w:p>
      <w:pPr>
        <w:pStyle w:val="Normal"/>
        <w:widowControl w:val="false"/>
        <w:spacing w:before="120" w:after="0"/>
        <w:jc w:val="both"/>
        <w:rPr>
          <w:rFonts w:ascii="Century Gothic" w:hAnsi="Century Gothic"/>
        </w:rPr>
      </w:pPr>
      <w:r>
        <w:rPr>
          <w:rFonts w:ascii="Century Gothic" w:hAnsi="Century Gothic"/>
        </w:rPr>
        <w:t>Je nutné proškolení zaměstnanců, dohled nad správným používáním bezpečnostních předpisů, jištěním, zabezpečením, ověřením kvalifikace osob pro příslušné práce jmenovitě pro provádění:</w:t>
      </w:r>
    </w:p>
    <w:p>
      <w:pPr>
        <w:pStyle w:val="ListParagraph"/>
        <w:widowControl w:val="false"/>
        <w:numPr>
          <w:ilvl w:val="0"/>
          <w:numId w:val="1"/>
        </w:numPr>
        <w:ind w:left="1418" w:hanging="284"/>
        <w:jc w:val="both"/>
        <w:rPr>
          <w:rFonts w:ascii="Century Gothic" w:hAnsi="Century Gothic"/>
        </w:rPr>
      </w:pPr>
      <w:r>
        <w:rPr>
          <w:rFonts w:ascii="Century Gothic" w:hAnsi="Century Gothic"/>
        </w:rPr>
        <w:t>betonářských pracích</w:t>
      </w:r>
    </w:p>
    <w:p>
      <w:pPr>
        <w:pStyle w:val="ListParagraph"/>
        <w:widowControl w:val="false"/>
        <w:numPr>
          <w:ilvl w:val="0"/>
          <w:numId w:val="1"/>
        </w:numPr>
        <w:ind w:left="1418" w:hanging="284"/>
        <w:jc w:val="both"/>
        <w:rPr>
          <w:rFonts w:ascii="Century Gothic" w:hAnsi="Century Gothic"/>
        </w:rPr>
      </w:pPr>
      <w:r>
        <w:rPr>
          <w:rFonts w:ascii="Century Gothic" w:hAnsi="Century Gothic"/>
        </w:rPr>
        <w:t>zednických pracích</w:t>
      </w:r>
    </w:p>
    <w:p>
      <w:pPr>
        <w:pStyle w:val="ListParagraph"/>
        <w:widowControl w:val="false"/>
        <w:numPr>
          <w:ilvl w:val="0"/>
          <w:numId w:val="1"/>
        </w:numPr>
        <w:ind w:left="1418" w:hanging="284"/>
        <w:jc w:val="both"/>
        <w:rPr>
          <w:rFonts w:ascii="Century Gothic" w:hAnsi="Century Gothic"/>
        </w:rPr>
      </w:pPr>
      <w:r>
        <w:rPr>
          <w:rFonts w:ascii="Century Gothic" w:hAnsi="Century Gothic"/>
        </w:rPr>
        <w:t>montážních pracích</w:t>
      </w:r>
    </w:p>
    <w:p>
      <w:pPr>
        <w:pStyle w:val="ListParagraph"/>
        <w:widowControl w:val="false"/>
        <w:numPr>
          <w:ilvl w:val="0"/>
          <w:numId w:val="1"/>
        </w:numPr>
        <w:ind w:left="1418" w:hanging="284"/>
        <w:jc w:val="both"/>
        <w:rPr>
          <w:rFonts w:ascii="Century Gothic" w:hAnsi="Century Gothic"/>
        </w:rPr>
      </w:pPr>
      <w:r>
        <w:rPr>
          <w:rFonts w:ascii="Century Gothic" w:hAnsi="Century Gothic"/>
        </w:rPr>
        <w:t>práci ve výškách</w:t>
      </w:r>
    </w:p>
    <w:p>
      <w:pPr>
        <w:pStyle w:val="ListParagraph"/>
        <w:widowControl w:val="false"/>
        <w:numPr>
          <w:ilvl w:val="0"/>
          <w:numId w:val="1"/>
        </w:numPr>
        <w:ind w:left="1418" w:hanging="284"/>
        <w:jc w:val="both"/>
        <w:rPr>
          <w:rFonts w:ascii="Century Gothic" w:hAnsi="Century Gothic"/>
        </w:rPr>
      </w:pPr>
      <w:r>
        <w:rPr>
          <w:rFonts w:ascii="Century Gothic" w:hAnsi="Century Gothic"/>
        </w:rPr>
        <w:t>specifických stavebních pracích</w:t>
      </w:r>
    </w:p>
    <w:p>
      <w:pPr>
        <w:pStyle w:val="Normal"/>
        <w:widowControl w:val="false"/>
        <w:spacing w:before="120" w:after="0"/>
        <w:rPr>
          <w:rFonts w:ascii="Century Gothic" w:hAnsi="Century Gothic"/>
        </w:rPr>
      </w:pPr>
      <w:r>
        <w:rPr>
          <w:rFonts w:ascii="Century Gothic" w:hAnsi="Century Gothic"/>
        </w:rPr>
        <w:t>V souladu se zákonem č.309/2006 Sb. je nutno postupovat při dopravě, instalaci a uvádění do provozu jednotlivých částí zařízení staveniště (např. elektroinstalace) a dále při skladování (dodržování předepsané výšky).</w:t>
      </w:r>
    </w:p>
    <w:p>
      <w:pPr>
        <w:pStyle w:val="Default"/>
        <w:jc w:val="both"/>
        <w:rPr>
          <w:rFonts w:ascii="Century Gothic" w:hAnsi="Century Gothic"/>
          <w:sz w:val="20"/>
          <w:szCs w:val="20"/>
        </w:rPr>
      </w:pPr>
      <w:r>
        <w:rPr>
          <w:rFonts w:ascii="Century Gothic" w:hAnsi="Century Gothic"/>
          <w:sz w:val="20"/>
          <w:szCs w:val="20"/>
        </w:rPr>
        <w:t>Proti vstupu nepovolaných osob a možným krádežím bude staveniště zabezpečeno provizorním oplocením.</w:t>
      </w:r>
    </w:p>
    <w:p>
      <w:pPr>
        <w:pStyle w:val="Default"/>
        <w:spacing w:lineRule="auto" w:line="276"/>
        <w:jc w:val="both"/>
        <w:rPr>
          <w:rFonts w:ascii="Century Gothic" w:hAnsi="Century Gothic"/>
          <w:sz w:val="20"/>
          <w:szCs w:val="20"/>
        </w:rPr>
      </w:pPr>
      <w:r>
        <w:rPr>
          <w:rFonts w:ascii="Century Gothic" w:hAnsi="Century Gothic"/>
          <w:sz w:val="20"/>
          <w:szCs w:val="20"/>
        </w:rPr>
        <w:t>Mimo toho musí zhotovitel stavby zajistit:</w:t>
      </w:r>
    </w:p>
    <w:p>
      <w:pPr>
        <w:pStyle w:val="Default"/>
        <w:numPr>
          <w:ilvl w:val="1"/>
          <w:numId w:val="6"/>
        </w:numPr>
        <w:spacing w:lineRule="auto" w:line="276"/>
        <w:jc w:val="both"/>
        <w:rPr>
          <w:rFonts w:ascii="Century Gothic" w:hAnsi="Century Gothic"/>
          <w:sz w:val="20"/>
          <w:szCs w:val="20"/>
        </w:rPr>
      </w:pPr>
      <w:r>
        <w:rPr>
          <w:rFonts w:ascii="Century Gothic" w:hAnsi="Century Gothic"/>
          <w:sz w:val="20"/>
          <w:szCs w:val="20"/>
        </w:rPr>
        <w:t>stabilitu stavby a pomocných konstrukcí stavby v celém průběhu její realizace</w:t>
      </w:r>
    </w:p>
    <w:p>
      <w:pPr>
        <w:pStyle w:val="Default"/>
        <w:numPr>
          <w:ilvl w:val="1"/>
          <w:numId w:val="6"/>
        </w:numPr>
        <w:spacing w:lineRule="auto" w:line="276"/>
        <w:jc w:val="both"/>
        <w:rPr>
          <w:rFonts w:ascii="Century Gothic" w:hAnsi="Century Gothic"/>
          <w:sz w:val="20"/>
          <w:szCs w:val="20"/>
        </w:rPr>
      </w:pPr>
      <w:r>
        <w:rPr>
          <w:rFonts w:ascii="Century Gothic" w:hAnsi="Century Gothic"/>
          <w:sz w:val="20"/>
          <w:szCs w:val="20"/>
        </w:rPr>
        <w:t xml:space="preserve">koordinaci bezpečnosti a ochrany zdraví pracovníků </w:t>
      </w:r>
    </w:p>
    <w:p>
      <w:pPr>
        <w:pStyle w:val="Default"/>
        <w:numPr>
          <w:ilvl w:val="1"/>
          <w:numId w:val="6"/>
        </w:numPr>
        <w:spacing w:lineRule="auto" w:line="276"/>
        <w:jc w:val="both"/>
        <w:rPr>
          <w:rFonts w:ascii="Century Gothic" w:hAnsi="Century Gothic"/>
          <w:sz w:val="20"/>
          <w:szCs w:val="20"/>
        </w:rPr>
      </w:pPr>
      <w:r>
        <w:rPr>
          <w:rFonts w:ascii="Century Gothic" w:hAnsi="Century Gothic"/>
          <w:sz w:val="20"/>
          <w:szCs w:val="20"/>
        </w:rPr>
        <w:t>zajištění požadavků požární ochrany</w:t>
      </w:r>
    </w:p>
    <w:p>
      <w:pPr>
        <w:pStyle w:val="Default"/>
        <w:numPr>
          <w:ilvl w:val="1"/>
          <w:numId w:val="6"/>
        </w:numPr>
        <w:spacing w:lineRule="auto" w:line="276"/>
        <w:jc w:val="both"/>
        <w:rPr>
          <w:rFonts w:ascii="Century Gothic" w:hAnsi="Century Gothic"/>
          <w:sz w:val="20"/>
          <w:szCs w:val="20"/>
        </w:rPr>
      </w:pPr>
      <w:r>
        <w:rPr>
          <w:rFonts w:ascii="Century Gothic" w:hAnsi="Century Gothic"/>
          <w:sz w:val="20"/>
          <w:szCs w:val="20"/>
        </w:rPr>
        <w:t>zajištění hygienických a sociálních podmínek pro pracovníky důvodně přítomné na staveništi</w:t>
      </w:r>
    </w:p>
    <w:p>
      <w:pPr>
        <w:pStyle w:val="Default"/>
        <w:jc w:val="both"/>
        <w:rPr>
          <w:rFonts w:ascii="Century Gothic" w:hAnsi="Century Gothic"/>
          <w:color w:val="00000A"/>
          <w:sz w:val="20"/>
          <w:szCs w:val="20"/>
        </w:rPr>
      </w:pPr>
      <w:r>
        <w:rPr>
          <w:rFonts w:ascii="Century Gothic" w:hAnsi="Century Gothic"/>
          <w:color w:val="00000A"/>
          <w:sz w:val="20"/>
          <w:szCs w:val="20"/>
        </w:rPr>
        <w:t>Celý obvod prostoru staveniště bude zřetelně vyznačen a bude zde umístěna výstražná cedule se zákazem vstupu na staveniště.</w:t>
      </w:r>
    </w:p>
    <w:p>
      <w:pPr>
        <w:pStyle w:val="Default"/>
        <w:rPr>
          <w:rFonts w:ascii="Century Gothic" w:hAnsi="Century Gothic"/>
          <w:i/>
          <w:i/>
          <w:color w:val="00000A"/>
          <w:sz w:val="23"/>
          <w:szCs w:val="23"/>
        </w:rPr>
      </w:pPr>
      <w:r>
        <w:rPr>
          <w:rFonts w:ascii="Century Gothic" w:hAnsi="Century Gothic"/>
          <w:i/>
          <w:color w:val="00000A"/>
          <w:sz w:val="23"/>
          <w:szCs w:val="23"/>
        </w:rPr>
      </w:r>
    </w:p>
    <w:p>
      <w:pPr>
        <w:pStyle w:val="Default"/>
        <w:spacing w:before="0" w:after="120"/>
        <w:rPr>
          <w:rFonts w:ascii="Century Gothic" w:hAnsi="Century Gothic"/>
          <w:b/>
          <w:b/>
          <w:i/>
          <w:i/>
          <w:color w:val="00000A"/>
          <w:sz w:val="23"/>
          <w:szCs w:val="23"/>
        </w:rPr>
      </w:pPr>
      <w:r>
        <w:rPr>
          <w:rFonts w:ascii="Century Gothic" w:hAnsi="Century Gothic"/>
          <w:b/>
          <w:i/>
          <w:color w:val="00000A"/>
          <w:sz w:val="23"/>
          <w:szCs w:val="23"/>
        </w:rPr>
        <w:t xml:space="preserve">k) úpravy pro bezbariérové užívání výstavbou dotčených staveb, </w:t>
      </w:r>
    </w:p>
    <w:p>
      <w:pPr>
        <w:pStyle w:val="Default"/>
        <w:jc w:val="both"/>
        <w:rPr>
          <w:rFonts w:ascii="Century Gothic" w:hAnsi="Century Gothic"/>
          <w:color w:val="00000A"/>
          <w:sz w:val="20"/>
          <w:szCs w:val="20"/>
        </w:rPr>
      </w:pPr>
      <w:r>
        <w:rPr>
          <w:rFonts w:ascii="Century Gothic" w:hAnsi="Century Gothic"/>
          <w:color w:val="00000A"/>
          <w:sz w:val="20"/>
          <w:szCs w:val="20"/>
        </w:rPr>
        <w:t xml:space="preserve">Realizací navržených úprav bude dosaženo možnosti bezbariérového užívání celého prvního nadzemního podlaží stavby a to především přemístěním vstupu do objektu a řešením výškového rozdílu mezi chodbou a jídelnou pomocí rampy. V tomto směru návrh počítá i s realizací WC pro imobilního uživatele. V případě potřeby užívání druhého nadzemního podlaží, by toto bylo podmíněno použitím technického prostředku k překonání stávajícího schodiště. </w:t>
      </w:r>
    </w:p>
    <w:p>
      <w:pPr>
        <w:pStyle w:val="Default"/>
        <w:rPr>
          <w:rFonts w:ascii="Century Gothic" w:hAnsi="Century Gothic"/>
          <w:i/>
          <w:i/>
          <w:color w:val="00000A"/>
          <w:sz w:val="23"/>
          <w:szCs w:val="23"/>
        </w:rPr>
      </w:pPr>
      <w:r>
        <w:rPr>
          <w:rFonts w:ascii="Century Gothic" w:hAnsi="Century Gothic"/>
          <w:i/>
          <w:color w:val="00000A"/>
          <w:sz w:val="23"/>
          <w:szCs w:val="23"/>
        </w:rPr>
      </w:r>
    </w:p>
    <w:p>
      <w:pPr>
        <w:pStyle w:val="Default"/>
        <w:spacing w:before="0" w:after="120"/>
        <w:rPr>
          <w:rFonts w:ascii="Century Gothic" w:hAnsi="Century Gothic"/>
          <w:b/>
          <w:b/>
          <w:i/>
          <w:i/>
          <w:color w:val="00000A"/>
          <w:sz w:val="23"/>
          <w:szCs w:val="23"/>
        </w:rPr>
      </w:pPr>
      <w:r>
        <w:rPr>
          <w:rFonts w:ascii="Century Gothic" w:hAnsi="Century Gothic"/>
          <w:b/>
          <w:i/>
          <w:color w:val="00000A"/>
          <w:sz w:val="23"/>
          <w:szCs w:val="23"/>
        </w:rPr>
        <w:t xml:space="preserve">l) zásady pro dopravní inženýrská opatření, </w:t>
      </w:r>
    </w:p>
    <w:p>
      <w:pPr>
        <w:pStyle w:val="Default"/>
        <w:jc w:val="both"/>
        <w:rPr>
          <w:rFonts w:ascii="Century Gothic" w:hAnsi="Century Gothic"/>
          <w:color w:val="00000A"/>
          <w:sz w:val="20"/>
          <w:szCs w:val="20"/>
        </w:rPr>
      </w:pPr>
      <w:r>
        <w:rPr>
          <w:rFonts w:ascii="Century Gothic" w:hAnsi="Century Gothic"/>
          <w:color w:val="00000A"/>
          <w:sz w:val="20"/>
          <w:szCs w:val="20"/>
        </w:rPr>
        <w:t xml:space="preserve">Staveniště se nachází pouze na vlastním pozemku a veškeré stavební práce budou prováděny bez nároku na požadavek těžké nákladní dopravy. Zásobování stavby bude realizováno automobily do 5t a případné použité stroje a mechanizmy musí být v řádném technickém stavu. </w:t>
      </w:r>
    </w:p>
    <w:p>
      <w:pPr>
        <w:pStyle w:val="Default"/>
        <w:rPr>
          <w:rFonts w:ascii="Century Gothic" w:hAnsi="Century Gothic"/>
          <w:i/>
          <w:i/>
          <w:color w:val="00000A"/>
          <w:sz w:val="23"/>
          <w:szCs w:val="23"/>
        </w:rPr>
      </w:pPr>
      <w:r>
        <w:rPr>
          <w:rFonts w:ascii="Century Gothic" w:hAnsi="Century Gothic"/>
          <w:i/>
          <w:color w:val="00000A"/>
          <w:sz w:val="23"/>
          <w:szCs w:val="23"/>
        </w:rPr>
      </w:r>
    </w:p>
    <w:p>
      <w:pPr>
        <w:pStyle w:val="Default"/>
        <w:spacing w:before="0" w:after="120"/>
        <w:rPr>
          <w:rFonts w:ascii="Century Gothic" w:hAnsi="Century Gothic"/>
          <w:b/>
          <w:b/>
          <w:i/>
          <w:i/>
          <w:color w:val="00000A"/>
          <w:sz w:val="23"/>
          <w:szCs w:val="23"/>
        </w:rPr>
      </w:pPr>
      <w:r>
        <w:rPr>
          <w:rFonts w:ascii="Century Gothic" w:hAnsi="Century Gothic"/>
          <w:b/>
          <w:i/>
          <w:color w:val="00000A"/>
          <w:sz w:val="23"/>
          <w:szCs w:val="23"/>
        </w:rPr>
        <w:t xml:space="preserve">m) stanovení speciálních podmínek pro provádění stavby (provádění stavby za provozu, opatření proti účinkům vnějšího prostředí při výstavbě apod.), </w:t>
      </w:r>
    </w:p>
    <w:p>
      <w:pPr>
        <w:pStyle w:val="Default"/>
        <w:jc w:val="both"/>
        <w:rPr>
          <w:rFonts w:ascii="Century Gothic" w:hAnsi="Century Gothic"/>
          <w:color w:val="00000A"/>
          <w:sz w:val="20"/>
          <w:szCs w:val="20"/>
        </w:rPr>
      </w:pPr>
      <w:r>
        <w:rPr>
          <w:rFonts w:ascii="Century Gothic" w:hAnsi="Century Gothic"/>
          <w:color w:val="00000A"/>
          <w:sz w:val="20"/>
          <w:szCs w:val="20"/>
        </w:rPr>
        <w:t>Pro ochranu proti hluku bude omezena doba provozu stavby na časové období 7 – 21 hod.</w:t>
      </w:r>
    </w:p>
    <w:p>
      <w:pPr>
        <w:pStyle w:val="Default"/>
        <w:rPr>
          <w:rFonts w:ascii="Century Gothic" w:hAnsi="Century Gothic"/>
          <w:i/>
          <w:i/>
          <w:color w:val="00000A"/>
          <w:sz w:val="23"/>
          <w:szCs w:val="23"/>
        </w:rPr>
      </w:pPr>
      <w:r>
        <w:rPr>
          <w:rFonts w:ascii="Century Gothic" w:hAnsi="Century Gothic"/>
          <w:i/>
          <w:color w:val="00000A"/>
          <w:sz w:val="23"/>
          <w:szCs w:val="23"/>
        </w:rPr>
      </w:r>
    </w:p>
    <w:p>
      <w:pPr>
        <w:pStyle w:val="Default"/>
        <w:spacing w:before="0" w:after="120"/>
        <w:rPr>
          <w:rFonts w:ascii="Century Gothic" w:hAnsi="Century Gothic"/>
          <w:b/>
          <w:b/>
          <w:i/>
          <w:i/>
          <w:color w:val="00000A"/>
          <w:sz w:val="23"/>
          <w:szCs w:val="23"/>
        </w:rPr>
      </w:pPr>
      <w:r>
        <w:rPr>
          <w:rFonts w:ascii="Century Gothic" w:hAnsi="Century Gothic"/>
          <w:b/>
          <w:i/>
          <w:color w:val="00000A"/>
          <w:sz w:val="23"/>
          <w:szCs w:val="23"/>
        </w:rPr>
        <w:t xml:space="preserve">n) postup výstavby, rozhodující dílčí termíny. </w:t>
      </w:r>
    </w:p>
    <w:p>
      <w:pPr>
        <w:pStyle w:val="Default"/>
        <w:spacing w:lineRule="auto" w:line="360"/>
        <w:ind w:left="426" w:hanging="0"/>
        <w:rPr>
          <w:rFonts w:ascii="Century Gothic" w:hAnsi="Century Gothic"/>
          <w:sz w:val="20"/>
          <w:szCs w:val="20"/>
        </w:rPr>
      </w:pPr>
      <w:r>
        <w:rPr>
          <w:rFonts w:ascii="Century Gothic" w:hAnsi="Century Gothic"/>
          <w:sz w:val="20"/>
          <w:szCs w:val="20"/>
        </w:rPr>
        <w:t xml:space="preserve">Předpokládaný termín zahájení: </w:t>
        <w:tab/>
        <w:tab/>
        <w:tab/>
        <w:t>xQ/xxxxx</w:t>
      </w:r>
    </w:p>
    <w:p>
      <w:pPr>
        <w:pStyle w:val="Default"/>
        <w:spacing w:lineRule="auto" w:line="360"/>
        <w:ind w:left="426" w:hanging="0"/>
        <w:rPr>
          <w:rFonts w:ascii="Century Gothic" w:hAnsi="Century Gothic"/>
          <w:sz w:val="20"/>
          <w:szCs w:val="20"/>
        </w:rPr>
      </w:pPr>
      <w:r>
        <w:rPr>
          <w:rFonts w:ascii="Century Gothic" w:hAnsi="Century Gothic"/>
          <w:sz w:val="20"/>
          <w:szCs w:val="20"/>
        </w:rPr>
        <w:t xml:space="preserve">Předpokládaný termín dokončení: </w:t>
        <w:tab/>
        <w:tab/>
        <w:tab/>
        <w:t>xQ/xxxxx</w:t>
      </w:r>
    </w:p>
    <w:p>
      <w:pPr>
        <w:pStyle w:val="Default"/>
        <w:rPr>
          <w:rFonts w:ascii="Century Gothic" w:hAnsi="Century Gothic"/>
          <w:color w:val="00000A"/>
          <w:sz w:val="20"/>
          <w:szCs w:val="20"/>
        </w:rPr>
      </w:pPr>
      <w:r>
        <w:rPr>
          <w:rFonts w:ascii="Century Gothic" w:hAnsi="Century Gothic"/>
          <w:color w:val="00000A"/>
          <w:sz w:val="20"/>
          <w:szCs w:val="20"/>
        </w:rPr>
      </w:r>
      <w:r>
        <w:br w:type="page"/>
      </w:r>
    </w:p>
    <w:p>
      <w:pPr>
        <w:pStyle w:val="Default"/>
        <w:shd w:val="clear" w:color="auto" w:fill="D9D9D9"/>
        <w:rPr>
          <w:rFonts w:ascii="Century Gothic" w:hAnsi="Century Gothic"/>
          <w:color w:val="00000A"/>
          <w:sz w:val="20"/>
          <w:szCs w:val="20"/>
        </w:rPr>
      </w:pPr>
      <w:r>
        <w:rPr>
          <w:rFonts w:ascii="Century Gothic" w:hAnsi="Century Gothic"/>
          <w:color w:val="00000A"/>
          <w:sz w:val="40"/>
          <w:szCs w:val="40"/>
        </w:rPr>
        <w:t>C</w:t>
      </w:r>
      <w:r>
        <w:rPr>
          <w:rFonts w:ascii="Century Gothic" w:hAnsi="Century Gothic"/>
          <w:color w:val="00000A"/>
          <w:sz w:val="40"/>
          <w:szCs w:val="40"/>
        </w:rPr>
        <w:t xml:space="preserve"> </w:t>
      </w:r>
      <w:r>
        <w:rPr>
          <w:rFonts w:ascii="Century Gothic" w:hAnsi="Century Gothic"/>
          <w:color w:val="00000A"/>
          <w:sz w:val="40"/>
          <w:szCs w:val="40"/>
        </w:rPr>
        <w:t>Te</w:t>
      </w:r>
      <w:r>
        <w:rPr>
          <w:rFonts w:ascii="Century Gothic" w:hAnsi="Century Gothic"/>
          <w:color w:val="00000A"/>
          <w:sz w:val="40"/>
          <w:szCs w:val="40"/>
        </w:rPr>
        <w:t xml:space="preserve">chnická zpráva </w:t>
      </w:r>
    </w:p>
    <w:p>
      <w:pPr>
        <w:pStyle w:val="Default"/>
        <w:shd w:val="clear" w:color="auto" w:fill="D9D9D9"/>
        <w:rPr>
          <w:sz w:val="40"/>
          <w:szCs w:val="40"/>
        </w:rPr>
      </w:pPr>
      <w:r>
        <w:rPr>
          <w:rFonts w:ascii="Century Gothic" w:hAnsi="Century Gothic"/>
          <w:color w:val="00000A"/>
          <w:sz w:val="20"/>
          <w:szCs w:val="20"/>
        </w:rPr>
      </w:r>
    </w:p>
    <w:p>
      <w:pPr>
        <w:pStyle w:val="NoSpacing"/>
        <w:jc w:val="both"/>
        <w:rPr/>
      </w:pPr>
      <w:r>
        <w:rPr>
          <w:sz w:val="24"/>
          <w:szCs w:val="24"/>
          <w:lang w:eastAsia="cs-CZ"/>
        </w:rPr>
        <w:t>C</w:t>
      </w:r>
      <w:r>
        <w:rPr>
          <w:sz w:val="24"/>
          <w:szCs w:val="24"/>
          <w:lang w:eastAsia="cs-CZ"/>
        </w:rPr>
        <w:t>.1.1 Architektonicko-stavební řešení</w:t>
      </w:r>
    </w:p>
    <w:p>
      <w:pPr>
        <w:pStyle w:val="NoSpacing"/>
        <w:jc w:val="both"/>
        <w:rPr/>
      </w:pPr>
      <w:r>
        <w:rPr>
          <w:i/>
          <w:iCs/>
          <w:sz w:val="24"/>
          <w:szCs w:val="24"/>
          <w:lang w:eastAsia="cs-CZ"/>
        </w:rPr>
        <w:t>a)</w:t>
      </w:r>
      <w:r>
        <w:rPr>
          <w:sz w:val="24"/>
          <w:szCs w:val="24"/>
          <w:lang w:eastAsia="cs-CZ"/>
        </w:rPr>
        <w:t xml:space="preserve"> Technická zpráva rekonstrukce a dostavba školy sestává z opravy a drobných dispozičních úprav v dvoupodlažní (jižní objekt) školy a celková rekonstrukce a nástavba přízemní části (severní objekt).</w:t>
      </w:r>
    </w:p>
    <w:p>
      <w:pPr>
        <w:pStyle w:val="NoSpacing"/>
        <w:jc w:val="both"/>
        <w:rPr/>
      </w:pPr>
      <w:r>
        <w:rPr>
          <w:sz w:val="24"/>
          <w:szCs w:val="24"/>
          <w:lang w:eastAsia="cs-CZ"/>
        </w:rPr>
        <w:t>V jižním objektu dojde v 1.np k přebourání otvorů do učebny v nové poloze a zazdění stávajících. Dále budou vybourány wc a v jejich místě bude nový vstup do školy. Původní vstup bude zrušen, schody zasypány a v místě dveří bude osazeno nové okno. Dále bude probourán nový otvor pro vstup do chodby přístavby ve dvoře. Ve 2.np budou upraveny dispozičně sborovna a malá učebna tak, aby se vytvořil prostor pro vstup do nástavby. Krov bude beze změn, dojde pouze ke snesení krytiny, odstranění laťování, instalaci pojistné folie. Bude provedeno nové laťování přes kontralatě a znovu položena původní krytina.</w:t>
      </w:r>
    </w:p>
    <w:p>
      <w:pPr>
        <w:pStyle w:val="NoSpacing"/>
        <w:jc w:val="both"/>
        <w:rPr/>
      </w:pPr>
      <w:r>
        <w:rPr>
          <w:sz w:val="24"/>
          <w:szCs w:val="24"/>
          <w:lang w:eastAsia="cs-CZ"/>
        </w:rPr>
        <w:t>V severním objektu budou vybourány veškeré příčky a podlahy, snesen krov a odbourány patřičné části stěn dle výkresu bouracích prací. Nově je pak vybudován strop a nástavba dvou učeben a sociálního zařízení. Na zbylé ploše je pak částečně krytá terasa pro pobyt dětí. V přízemí je vybudováno nové sociální zařízení pro děti i zaměstnance, učebna a jídelna s výdejnou jídla.</w:t>
      </w:r>
    </w:p>
    <w:p>
      <w:pPr>
        <w:pStyle w:val="NoSpacing"/>
        <w:jc w:val="both"/>
        <w:rPr/>
      </w:pPr>
      <w:r>
        <w:rPr>
          <w:sz w:val="24"/>
          <w:szCs w:val="24"/>
          <w:lang w:eastAsia="cs-CZ"/>
        </w:rPr>
        <w:t>Stavba je řešena jako bezbariérová. Přístup do budovy ,chodby a otvory jsou navrženy tak, aby vyhovovaly imobilním osobám. V chodbě je vybudován prostup stropem a bude zde osazena plošina pro vozíček.</w:t>
      </w:r>
    </w:p>
    <w:p>
      <w:pPr>
        <w:pStyle w:val="NoSpacing"/>
        <w:jc w:val="both"/>
        <w:rPr/>
      </w:pPr>
      <w:r>
        <w:rPr>
          <w:sz w:val="24"/>
          <w:szCs w:val="24"/>
          <w:lang w:eastAsia="cs-CZ"/>
        </w:rPr>
        <w:t>Bude provedena nová vodorovná izolace podřezáním v severním objektu a provedena dílčí izolace v jižním objektu. Dozdívky budou z cihel plných nebo z tvárnic Ytong. Podhledy budou z požárně odolného sádrokartonu. Konstrukce stropů kombinovaná ze sbíjených vazníků a klasického vázaného krovu.</w:t>
      </w:r>
    </w:p>
    <w:p>
      <w:pPr>
        <w:pStyle w:val="NoSpacing"/>
        <w:jc w:val="both"/>
        <w:rPr/>
      </w:pPr>
      <w:r>
        <w:rPr>
          <w:sz w:val="24"/>
          <w:szCs w:val="24"/>
          <w:lang w:eastAsia="cs-CZ"/>
        </w:rPr>
        <w:t>Tepelné izolace ve stropech a střeše z minerální vlny. Obvodové stěny budou ponechány bez izolace vzhledem k ornamentální výzdobě na fasádě. Učebny a třídy družiny jsou větrány přirozeně okny a osvětleny kombinovaným osvětlením. Prostory sociálních zařízení jsou větrány podtlakově s vyvedením odtahu nad střechu dvoupodlažního objektu a osvětleny uměle.</w:t>
      </w:r>
    </w:p>
    <w:p>
      <w:pPr>
        <w:pStyle w:val="NoSpacing"/>
        <w:jc w:val="both"/>
        <w:rPr>
          <w:sz w:val="24"/>
          <w:szCs w:val="24"/>
          <w:lang w:eastAsia="cs-CZ"/>
        </w:rPr>
      </w:pPr>
      <w:r>
        <w:rPr>
          <w:sz w:val="24"/>
          <w:szCs w:val="24"/>
          <w:lang w:eastAsia="cs-CZ"/>
        </w:rPr>
      </w:r>
    </w:p>
    <w:p>
      <w:pPr>
        <w:pStyle w:val="NoSpacing"/>
        <w:jc w:val="both"/>
        <w:rPr/>
      </w:pPr>
      <w:r>
        <w:rPr>
          <w:sz w:val="24"/>
          <w:szCs w:val="24"/>
          <w:lang w:eastAsia="cs-CZ"/>
        </w:rPr>
        <w:t>Stavební řešení</w:t>
      </w:r>
    </w:p>
    <w:p>
      <w:pPr>
        <w:pStyle w:val="NoSpacing"/>
        <w:jc w:val="both"/>
        <w:rPr>
          <w:sz w:val="24"/>
          <w:szCs w:val="24"/>
          <w:lang w:eastAsia="cs-CZ"/>
        </w:rPr>
      </w:pPr>
      <w:r>
        <w:rPr>
          <w:sz w:val="24"/>
          <w:szCs w:val="24"/>
          <w:lang w:eastAsia="cs-CZ"/>
        </w:rPr>
      </w:r>
    </w:p>
    <w:p>
      <w:pPr>
        <w:pStyle w:val="NoSpacing"/>
        <w:jc w:val="both"/>
        <w:rPr/>
      </w:pPr>
      <w:r>
        <w:rPr>
          <w:sz w:val="24"/>
          <w:szCs w:val="24"/>
          <w:lang w:eastAsia="cs-CZ"/>
        </w:rPr>
        <w:t>Bourací práce</w:t>
      </w:r>
    </w:p>
    <w:p>
      <w:pPr>
        <w:pStyle w:val="NoSpacing"/>
        <w:jc w:val="both"/>
        <w:rPr/>
      </w:pPr>
      <w:r>
        <w:rPr>
          <w:sz w:val="24"/>
          <w:szCs w:val="24"/>
          <w:lang w:eastAsia="cs-CZ"/>
        </w:rPr>
        <w:t>Vybourání svislých konstrukcí dle výkresu bouracích prací, odstranění stávajících podlah v přízemí severního obj. a částečně v jižním (JV roh budovy). Demontáž a snesení krovu severního obj. Snesení krytiny jižního obj.a její uložení pro opětovné položení.</w:t>
      </w:r>
    </w:p>
    <w:p>
      <w:pPr>
        <w:pStyle w:val="NoSpacing"/>
        <w:jc w:val="both"/>
        <w:rPr>
          <w:sz w:val="24"/>
          <w:szCs w:val="24"/>
          <w:lang w:eastAsia="cs-CZ"/>
        </w:rPr>
      </w:pPr>
      <w:r>
        <w:rPr>
          <w:sz w:val="24"/>
          <w:szCs w:val="24"/>
          <w:lang w:eastAsia="cs-CZ"/>
        </w:rPr>
      </w:r>
    </w:p>
    <w:p>
      <w:pPr>
        <w:pStyle w:val="NoSpacing"/>
        <w:jc w:val="both"/>
        <w:rPr/>
      </w:pPr>
      <w:r>
        <w:rPr>
          <w:sz w:val="24"/>
          <w:szCs w:val="24"/>
          <w:lang w:eastAsia="cs-CZ"/>
        </w:rPr>
        <w:t>Zemní práce a výkopy</w:t>
      </w:r>
    </w:p>
    <w:p>
      <w:pPr>
        <w:pStyle w:val="NoSpacing"/>
        <w:jc w:val="both"/>
        <w:rPr/>
      </w:pPr>
      <w:r>
        <w:rPr>
          <w:sz w:val="24"/>
          <w:szCs w:val="24"/>
          <w:lang w:eastAsia="cs-CZ"/>
        </w:rPr>
        <w:t>Budou odstraněny nášlapné vrstvy podlahy v sev. obj. a odstraněny podkladní vrstvy v příslušné mocnosti. Budou provedeny výkopy pro uložení nové kanalizace.</w:t>
      </w:r>
    </w:p>
    <w:p>
      <w:pPr>
        <w:pStyle w:val="NoSpacing"/>
        <w:jc w:val="both"/>
        <w:rPr>
          <w:sz w:val="24"/>
          <w:szCs w:val="24"/>
          <w:lang w:eastAsia="cs-CZ"/>
        </w:rPr>
      </w:pPr>
      <w:r>
        <w:rPr>
          <w:sz w:val="24"/>
          <w:szCs w:val="24"/>
          <w:lang w:eastAsia="cs-CZ"/>
        </w:rPr>
      </w:r>
    </w:p>
    <w:p>
      <w:pPr>
        <w:pStyle w:val="NoSpacing"/>
        <w:jc w:val="both"/>
        <w:rPr/>
      </w:pPr>
      <w:r>
        <w:rPr>
          <w:sz w:val="24"/>
          <w:szCs w:val="24"/>
          <w:lang w:eastAsia="cs-CZ"/>
        </w:rPr>
        <w:t>Svisle konstrukce</w:t>
      </w:r>
    </w:p>
    <w:p>
      <w:pPr>
        <w:pStyle w:val="NoSpacing"/>
        <w:jc w:val="both"/>
        <w:rPr/>
      </w:pPr>
      <w:r>
        <w:rPr>
          <w:sz w:val="24"/>
          <w:szCs w:val="24"/>
          <w:lang w:eastAsia="cs-CZ"/>
        </w:rPr>
        <w:t>Dozdívky z CP na MVC případně pěnosilikátových tvárnic. Nové nosné i nenosné konstrukce z pěnosilikátových tvárnic příslušné tloušťky.</w:t>
      </w:r>
    </w:p>
    <w:p>
      <w:pPr>
        <w:pStyle w:val="NoSpacing"/>
        <w:jc w:val="both"/>
        <w:rPr>
          <w:sz w:val="24"/>
          <w:szCs w:val="24"/>
          <w:lang w:eastAsia="cs-CZ"/>
        </w:rPr>
      </w:pPr>
      <w:r>
        <w:rPr>
          <w:sz w:val="24"/>
          <w:szCs w:val="24"/>
          <w:lang w:eastAsia="cs-CZ"/>
        </w:rPr>
      </w:r>
    </w:p>
    <w:p>
      <w:pPr>
        <w:pStyle w:val="NoSpacing"/>
        <w:jc w:val="both"/>
        <w:rPr>
          <w:sz w:val="24"/>
          <w:szCs w:val="24"/>
          <w:lang w:eastAsia="cs-CZ"/>
        </w:rPr>
      </w:pPr>
      <w:r>
        <w:rPr>
          <w:sz w:val="24"/>
          <w:szCs w:val="24"/>
          <w:lang w:eastAsia="cs-CZ"/>
        </w:rPr>
      </w:r>
    </w:p>
    <w:p>
      <w:pPr>
        <w:pStyle w:val="NoSpacing"/>
        <w:jc w:val="both"/>
        <w:rPr/>
      </w:pPr>
      <w:r>
        <w:rPr>
          <w:sz w:val="24"/>
          <w:szCs w:val="24"/>
          <w:lang w:eastAsia="cs-CZ"/>
        </w:rPr>
        <w:t>Vodorovné konstrukce</w:t>
      </w:r>
    </w:p>
    <w:p>
      <w:pPr>
        <w:pStyle w:val="NoSpacing"/>
        <w:jc w:val="both"/>
        <w:rPr/>
      </w:pPr>
      <w:r>
        <w:rPr>
          <w:sz w:val="24"/>
          <w:szCs w:val="24"/>
          <w:lang w:eastAsia="cs-CZ"/>
        </w:rPr>
        <w:t>V jižním obj. se do vodorovných konstrukcí nezasahuje. V severním budou provedený nové stropní konstrukce ze sbíjených dřevěných vazníků. Strop nad II. Np je kombinovaný (vazník s vázaným krovem)</w:t>
      </w:r>
    </w:p>
    <w:p>
      <w:pPr>
        <w:pStyle w:val="NoSpacing"/>
        <w:jc w:val="both"/>
        <w:rPr>
          <w:sz w:val="24"/>
          <w:szCs w:val="24"/>
          <w:lang w:eastAsia="cs-CZ"/>
        </w:rPr>
      </w:pPr>
      <w:r>
        <w:rPr>
          <w:sz w:val="24"/>
          <w:szCs w:val="24"/>
          <w:lang w:eastAsia="cs-CZ"/>
        </w:rPr>
      </w:r>
    </w:p>
    <w:tbl>
      <w:tblPr>
        <w:tblW w:w="9583" w:type="dxa"/>
        <w:jc w:val="left"/>
        <w:tblInd w:w="53" w:type="dxa"/>
        <w:tblBorders/>
        <w:tblCellMar>
          <w:top w:w="0" w:type="dxa"/>
          <w:left w:w="70" w:type="dxa"/>
          <w:bottom w:w="0" w:type="dxa"/>
          <w:right w:w="70" w:type="dxa"/>
        </w:tblCellMar>
        <w:tblLook w:val="04a0"/>
      </w:tblPr>
      <w:tblGrid>
        <w:gridCol w:w="3164"/>
        <w:gridCol w:w="247"/>
        <w:gridCol w:w="6172"/>
      </w:tblGrid>
      <w:tr>
        <w:trPr>
          <w:trHeight w:val="255" w:hRule="atLeast"/>
        </w:trPr>
        <w:tc>
          <w:tcPr>
            <w:tcW w:w="9583" w:type="dxa"/>
            <w:gridSpan w:val="3"/>
            <w:tcBorders/>
            <w:shd w:fill="auto" w:val="clear"/>
            <w:vAlign w:val="bottom"/>
          </w:tcPr>
          <w:p>
            <w:pPr>
              <w:pStyle w:val="Normal"/>
              <w:spacing w:lineRule="auto" w:line="240" w:before="0" w:after="0"/>
              <w:rPr/>
            </w:pPr>
            <w:r>
              <w:rPr>
                <w:sz w:val="24"/>
                <w:szCs w:val="24"/>
                <w:lang w:eastAsia="cs-CZ"/>
              </w:rPr>
              <w:t>Upravy povrchů vnitřní</w:t>
            </w:r>
          </w:p>
          <w:p>
            <w:pPr>
              <w:pStyle w:val="Normal"/>
              <w:spacing w:lineRule="auto" w:line="240" w:before="0" w:after="0"/>
              <w:rPr/>
            </w:pPr>
            <w:r>
              <w:rPr>
                <w:sz w:val="24"/>
                <w:szCs w:val="24"/>
                <w:lang w:eastAsia="cs-CZ"/>
              </w:rPr>
              <w:t>Na pěnosilikátových stěnách budou provedeny tenkovrstvé omítky, na dozdívkách budou jádrové omítky se štukem. V sociálních zařízeních a přípravně jídel budou obklady keramické.</w:t>
            </w:r>
          </w:p>
          <w:p>
            <w:pPr>
              <w:pStyle w:val="Normal"/>
              <w:spacing w:lineRule="auto" w:line="240" w:before="0" w:after="0"/>
              <w:rPr>
                <w:sz w:val="24"/>
                <w:szCs w:val="24"/>
                <w:lang w:eastAsia="cs-CZ"/>
              </w:rPr>
            </w:pPr>
            <w:r>
              <w:rPr>
                <w:sz w:val="24"/>
                <w:szCs w:val="24"/>
                <w:lang w:eastAsia="cs-CZ"/>
              </w:rPr>
            </w:r>
          </w:p>
        </w:tc>
      </w:tr>
      <w:tr>
        <w:trPr>
          <w:trHeight w:val="255" w:hRule="atLeast"/>
        </w:trPr>
        <w:tc>
          <w:tcPr>
            <w:tcW w:w="9583" w:type="dxa"/>
            <w:gridSpan w:val="3"/>
            <w:tcBorders/>
            <w:shd w:fill="auto" w:val="clear"/>
            <w:vAlign w:val="bottom"/>
          </w:tcPr>
          <w:p>
            <w:pPr>
              <w:pStyle w:val="Normal"/>
              <w:spacing w:lineRule="auto" w:line="240" w:before="0" w:after="0"/>
              <w:rPr/>
            </w:pPr>
            <w:r>
              <w:rPr>
                <w:sz w:val="24"/>
                <w:szCs w:val="24"/>
                <w:lang w:eastAsia="cs-CZ"/>
              </w:rPr>
              <w:t>Úpravy povrchů vnější</w:t>
            </w:r>
          </w:p>
          <w:p>
            <w:pPr>
              <w:pStyle w:val="Normal"/>
              <w:spacing w:lineRule="auto" w:line="240" w:before="0" w:after="0"/>
              <w:rPr/>
            </w:pPr>
            <w:r>
              <w:rPr>
                <w:sz w:val="24"/>
                <w:szCs w:val="24"/>
                <w:lang w:eastAsia="cs-CZ"/>
              </w:rPr>
              <w:t>Dojde k místním opravám omítek v místech stavebních zásahů.</w:t>
            </w:r>
          </w:p>
          <w:p>
            <w:pPr>
              <w:pStyle w:val="Normal"/>
              <w:spacing w:lineRule="auto" w:line="240" w:before="0" w:after="0"/>
              <w:rPr>
                <w:sz w:val="24"/>
                <w:szCs w:val="24"/>
                <w:lang w:eastAsia="cs-CZ"/>
              </w:rPr>
            </w:pPr>
            <w:r>
              <w:rPr>
                <w:sz w:val="24"/>
                <w:szCs w:val="24"/>
                <w:lang w:eastAsia="cs-CZ"/>
              </w:rPr>
            </w:r>
          </w:p>
        </w:tc>
      </w:tr>
      <w:tr>
        <w:trPr>
          <w:trHeight w:val="255" w:hRule="atLeast"/>
        </w:trPr>
        <w:tc>
          <w:tcPr>
            <w:tcW w:w="9583" w:type="dxa"/>
            <w:gridSpan w:val="3"/>
            <w:tcBorders/>
            <w:shd w:fill="auto" w:val="clear"/>
            <w:vAlign w:val="bottom"/>
          </w:tcPr>
          <w:p>
            <w:pPr>
              <w:pStyle w:val="Normal"/>
              <w:spacing w:lineRule="auto" w:line="240" w:before="0" w:after="0"/>
              <w:rPr/>
            </w:pPr>
            <w:r>
              <w:rPr>
                <w:sz w:val="24"/>
                <w:szCs w:val="24"/>
                <w:lang w:eastAsia="cs-CZ"/>
              </w:rPr>
              <w:t>Izolace tepelné</w:t>
            </w:r>
          </w:p>
          <w:p>
            <w:pPr>
              <w:pStyle w:val="Normal"/>
              <w:spacing w:lineRule="auto" w:line="240" w:before="0" w:after="0"/>
              <w:rPr/>
            </w:pPr>
            <w:r>
              <w:rPr>
                <w:sz w:val="24"/>
                <w:szCs w:val="24"/>
                <w:lang w:eastAsia="cs-CZ"/>
              </w:rPr>
              <w:t xml:space="preserve"> </w:t>
            </w:r>
            <w:r>
              <w:rPr>
                <w:sz w:val="24"/>
                <w:szCs w:val="24"/>
                <w:lang w:eastAsia="cs-CZ"/>
              </w:rPr>
              <w:t xml:space="preserve">Podlaze I.np je položen podlahový PPs tl. 80 mm. Ve stropech a v meziprostoru vazníků je izolace z desek min.vaty tl. 240 mm. </w:t>
            </w:r>
          </w:p>
          <w:p>
            <w:pPr>
              <w:pStyle w:val="Normal"/>
              <w:spacing w:lineRule="auto" w:line="240" w:before="0" w:after="0"/>
              <w:rPr>
                <w:sz w:val="24"/>
                <w:szCs w:val="24"/>
                <w:lang w:eastAsia="cs-CZ"/>
              </w:rPr>
            </w:pPr>
            <w:r>
              <w:rPr>
                <w:sz w:val="24"/>
                <w:szCs w:val="24"/>
                <w:lang w:eastAsia="cs-CZ"/>
              </w:rPr>
            </w:r>
          </w:p>
        </w:tc>
      </w:tr>
      <w:tr>
        <w:trPr>
          <w:trHeight w:val="255" w:hRule="atLeast"/>
        </w:trPr>
        <w:tc>
          <w:tcPr>
            <w:tcW w:w="9583" w:type="dxa"/>
            <w:gridSpan w:val="3"/>
            <w:tcBorders/>
            <w:shd w:fill="auto" w:val="clear"/>
            <w:vAlign w:val="bottom"/>
          </w:tcPr>
          <w:p>
            <w:pPr>
              <w:pStyle w:val="Normal"/>
              <w:spacing w:lineRule="auto" w:line="240" w:before="0" w:after="0"/>
              <w:rPr/>
            </w:pPr>
            <w:r>
              <w:rPr>
                <w:sz w:val="24"/>
                <w:szCs w:val="24"/>
                <w:lang w:eastAsia="cs-CZ"/>
              </w:rPr>
              <w:t>Konstrukce tesařské</w:t>
            </w:r>
          </w:p>
          <w:p>
            <w:pPr>
              <w:pStyle w:val="Normal"/>
              <w:spacing w:lineRule="auto" w:line="240" w:before="0" w:after="0"/>
              <w:rPr/>
            </w:pPr>
            <w:r>
              <w:rPr>
                <w:sz w:val="24"/>
                <w:szCs w:val="24"/>
                <w:lang w:eastAsia="cs-CZ"/>
              </w:rPr>
              <w:t>Vazníky budou dřevěné sbíjené (návrh a výpočet provede dodavatel). Nad terasou bude proveden klasický vázaný krov ( sloupky 140/140, vaznice 140/160 a krokve 140/100) s laťováním a podbitím.</w:t>
            </w:r>
          </w:p>
        </w:tc>
      </w:tr>
      <w:tr>
        <w:trPr>
          <w:trHeight w:val="255" w:hRule="atLeast"/>
        </w:trPr>
        <w:tc>
          <w:tcPr>
            <w:tcW w:w="9583" w:type="dxa"/>
            <w:gridSpan w:val="3"/>
            <w:tcBorders/>
            <w:shd w:fill="auto" w:val="clear"/>
            <w:vAlign w:val="bottom"/>
          </w:tcPr>
          <w:p>
            <w:pPr>
              <w:pStyle w:val="Normal"/>
              <w:spacing w:lineRule="auto" w:line="240" w:before="0" w:after="0"/>
              <w:rPr/>
            </w:pPr>
            <w:r>
              <w:rPr>
                <w:sz w:val="24"/>
                <w:szCs w:val="24"/>
                <w:lang w:eastAsia="cs-CZ"/>
              </w:rPr>
              <w:t>Konstrukce truhlářské</w:t>
            </w:r>
          </w:p>
          <w:p>
            <w:pPr>
              <w:pStyle w:val="Normal"/>
              <w:spacing w:lineRule="auto" w:line="240" w:before="0" w:after="0"/>
              <w:rPr/>
            </w:pPr>
            <w:r>
              <w:rPr>
                <w:sz w:val="24"/>
                <w:szCs w:val="24"/>
                <w:lang w:eastAsia="cs-CZ"/>
              </w:rPr>
              <w:t>Okna plastová ve stejném členění jako původní, izolační trojsklo.</w:t>
            </w:r>
          </w:p>
        </w:tc>
      </w:tr>
      <w:tr>
        <w:trPr>
          <w:trHeight w:val="255" w:hRule="exact"/>
        </w:trPr>
        <w:tc>
          <w:tcPr>
            <w:tcW w:w="3164" w:type="dxa"/>
            <w:tcBorders/>
            <w:shd w:fill="auto" w:val="clear"/>
            <w:vAlign w:val="bottom"/>
          </w:tcPr>
          <w:p>
            <w:pPr>
              <w:pStyle w:val="Normal"/>
              <w:spacing w:lineRule="auto" w:line="240" w:before="0" w:after="0"/>
              <w:rPr>
                <w:sz w:val="24"/>
                <w:szCs w:val="24"/>
                <w:lang w:eastAsia="cs-CZ"/>
              </w:rPr>
            </w:pPr>
            <w:r>
              <w:rPr>
                <w:sz w:val="24"/>
                <w:szCs w:val="24"/>
                <w:lang w:eastAsia="cs-CZ"/>
              </w:rPr>
            </w:r>
          </w:p>
        </w:tc>
        <w:tc>
          <w:tcPr>
            <w:tcW w:w="247" w:type="dxa"/>
            <w:tcBorders/>
            <w:shd w:fill="auto" w:val="clear"/>
            <w:vAlign w:val="bottom"/>
          </w:tcPr>
          <w:p>
            <w:pPr>
              <w:pStyle w:val="Normal"/>
              <w:spacing w:lineRule="auto" w:line="240" w:before="0" w:after="0"/>
              <w:rPr>
                <w:sz w:val="24"/>
                <w:szCs w:val="24"/>
                <w:lang w:eastAsia="cs-CZ"/>
              </w:rPr>
            </w:pPr>
            <w:r>
              <w:rPr>
                <w:sz w:val="24"/>
                <w:szCs w:val="24"/>
                <w:lang w:eastAsia="cs-CZ"/>
              </w:rPr>
            </w:r>
          </w:p>
        </w:tc>
        <w:tc>
          <w:tcPr>
            <w:tcW w:w="6172" w:type="dxa"/>
            <w:tcBorders/>
            <w:shd w:fill="auto" w:val="clear"/>
            <w:vAlign w:val="bottom"/>
          </w:tcPr>
          <w:p>
            <w:pPr>
              <w:pStyle w:val="Normal"/>
              <w:spacing w:lineRule="auto" w:line="240" w:before="0" w:after="0"/>
              <w:rPr>
                <w:sz w:val="24"/>
                <w:szCs w:val="24"/>
                <w:lang w:eastAsia="cs-CZ"/>
              </w:rPr>
            </w:pPr>
            <w:r>
              <w:rPr>
                <w:sz w:val="24"/>
                <w:szCs w:val="24"/>
                <w:lang w:eastAsia="cs-CZ"/>
              </w:rPr>
            </w:r>
          </w:p>
        </w:tc>
      </w:tr>
      <w:tr>
        <w:trPr>
          <w:trHeight w:val="270" w:hRule="atLeast"/>
        </w:trPr>
        <w:tc>
          <w:tcPr>
            <w:tcW w:w="9583" w:type="dxa"/>
            <w:gridSpan w:val="3"/>
            <w:tcBorders/>
            <w:shd w:fill="auto" w:val="clear"/>
            <w:vAlign w:val="bottom"/>
          </w:tcPr>
          <w:p>
            <w:pPr>
              <w:pStyle w:val="Normal"/>
              <w:spacing w:lineRule="auto" w:line="240" w:before="0" w:after="0"/>
              <w:rPr/>
            </w:pPr>
            <w:r>
              <w:rPr>
                <w:sz w:val="24"/>
                <w:szCs w:val="24"/>
                <w:lang w:eastAsia="cs-CZ"/>
              </w:rPr>
              <w:t xml:space="preserve">Konstrukce klempířské </w:t>
            </w:r>
          </w:p>
          <w:p>
            <w:pPr>
              <w:pStyle w:val="Normal"/>
              <w:spacing w:lineRule="auto" w:line="240" w:before="0" w:after="0"/>
              <w:rPr/>
            </w:pPr>
            <w:r>
              <w:rPr>
                <w:sz w:val="24"/>
                <w:szCs w:val="24"/>
                <w:lang w:eastAsia="cs-CZ"/>
              </w:rPr>
              <w:t>Provedeny z titanzinkového plechu tl 0,65.</w:t>
            </w:r>
          </w:p>
          <w:p>
            <w:pPr>
              <w:pStyle w:val="Normal"/>
              <w:spacing w:lineRule="auto" w:line="240" w:before="0" w:after="0"/>
              <w:rPr>
                <w:sz w:val="24"/>
                <w:szCs w:val="24"/>
                <w:lang w:eastAsia="cs-CZ"/>
              </w:rPr>
            </w:pPr>
            <w:r>
              <w:rPr>
                <w:sz w:val="24"/>
                <w:szCs w:val="24"/>
                <w:lang w:eastAsia="cs-CZ"/>
              </w:rPr>
            </w:r>
          </w:p>
          <w:p>
            <w:pPr>
              <w:pStyle w:val="Normal"/>
              <w:spacing w:lineRule="auto" w:line="240" w:before="0" w:after="0"/>
              <w:rPr/>
            </w:pPr>
            <w:r>
              <w:rPr>
                <w:sz w:val="24"/>
                <w:szCs w:val="24"/>
                <w:lang w:eastAsia="cs-CZ"/>
              </w:rPr>
              <w:t>Vegetační střecha</w:t>
            </w:r>
          </w:p>
          <w:p>
            <w:pPr>
              <w:pStyle w:val="Normal"/>
              <w:spacing w:lineRule="auto" w:line="240" w:before="0" w:after="0"/>
              <w:rPr/>
            </w:pPr>
            <w:r>
              <w:rPr>
                <w:sz w:val="24"/>
                <w:szCs w:val="24"/>
                <w:lang w:eastAsia="cs-CZ"/>
              </w:rPr>
              <w:t>Systémová intenzivní střecha s tloušťkou zeminy cca 150 mm.</w:t>
            </w:r>
          </w:p>
          <w:p>
            <w:pPr>
              <w:pStyle w:val="Normal"/>
              <w:spacing w:lineRule="auto" w:line="240" w:before="0" w:after="0"/>
              <w:rPr>
                <w:sz w:val="24"/>
                <w:szCs w:val="24"/>
                <w:lang w:eastAsia="cs-CZ"/>
              </w:rPr>
            </w:pPr>
            <w:r>
              <w:rPr>
                <w:sz w:val="24"/>
                <w:szCs w:val="24"/>
                <w:lang w:eastAsia="cs-CZ"/>
              </w:rPr>
            </w:r>
          </w:p>
          <w:p>
            <w:pPr>
              <w:pStyle w:val="Normal"/>
              <w:spacing w:lineRule="auto" w:line="240" w:before="0" w:after="0"/>
              <w:rPr/>
            </w:pPr>
            <w:r>
              <w:rPr>
                <w:sz w:val="24"/>
                <w:szCs w:val="24"/>
                <w:lang w:eastAsia="cs-CZ"/>
              </w:rPr>
              <w:t>ZTI</w:t>
            </w:r>
          </w:p>
          <w:p>
            <w:pPr>
              <w:pStyle w:val="Normal"/>
              <w:spacing w:lineRule="auto" w:line="240" w:before="0" w:after="0"/>
              <w:rPr/>
            </w:pPr>
            <w:r>
              <w:rPr>
                <w:sz w:val="24"/>
                <w:szCs w:val="24"/>
                <w:lang w:eastAsia="cs-CZ"/>
              </w:rPr>
              <w:t>Rozvody vody a kanalizace budou provedeny z trubek plastových (k hydrantu pozinkovaných), zasekaných v drážkách a zaomítané.</w:t>
            </w:r>
          </w:p>
          <w:p>
            <w:pPr>
              <w:pStyle w:val="Normal"/>
              <w:spacing w:lineRule="auto" w:line="240" w:before="0" w:after="0"/>
              <w:rPr/>
            </w:pPr>
            <w:r>
              <w:rPr>
                <w:sz w:val="24"/>
                <w:szCs w:val="24"/>
                <w:lang w:eastAsia="cs-CZ"/>
              </w:rPr>
              <w:t>Rozvody NN z kabelů CYKY v drážkách. Veškeré prostupy stěn utěsněny protipožárními ucpávkami.</w:t>
            </w:r>
          </w:p>
          <w:p>
            <w:pPr>
              <w:pStyle w:val="Normal"/>
              <w:spacing w:lineRule="auto" w:line="240" w:before="0" w:after="0"/>
              <w:rPr/>
            </w:pPr>
            <w:r>
              <w:rPr>
                <w:sz w:val="24"/>
                <w:szCs w:val="24"/>
                <w:lang w:eastAsia="cs-CZ"/>
              </w:rPr>
              <w:t>Odtah ze soc. zařízení veden pod stropem v rámci jednoho pož. úseku s výdechem do volného prostoru.</w:t>
            </w:r>
          </w:p>
          <w:p>
            <w:pPr>
              <w:pStyle w:val="Normal"/>
              <w:spacing w:lineRule="auto" w:line="240" w:before="0" w:after="0"/>
              <w:rPr>
                <w:sz w:val="24"/>
                <w:szCs w:val="24"/>
                <w:lang w:eastAsia="cs-CZ"/>
              </w:rPr>
            </w:pPr>
            <w:r>
              <w:rPr>
                <w:sz w:val="24"/>
                <w:szCs w:val="24"/>
                <w:lang w:eastAsia="cs-CZ"/>
              </w:rPr>
            </w:r>
          </w:p>
          <w:p>
            <w:pPr>
              <w:pStyle w:val="Normal"/>
              <w:spacing w:lineRule="auto" w:line="240" w:before="0" w:after="0"/>
              <w:rPr/>
            </w:pPr>
            <w:r>
              <w:rPr>
                <w:b/>
                <w:sz w:val="24"/>
                <w:szCs w:val="24"/>
                <w:lang w:eastAsia="cs-CZ"/>
              </w:rPr>
              <w:t>Veškeré materiály použité na stavbě musí vykazovat parametry požadované v PBŘ!</w:t>
            </w:r>
          </w:p>
          <w:p>
            <w:pPr>
              <w:pStyle w:val="Normal"/>
              <w:spacing w:lineRule="auto" w:line="240" w:before="0" w:after="0"/>
              <w:rPr>
                <w:sz w:val="24"/>
                <w:szCs w:val="24"/>
                <w:lang w:eastAsia="cs-CZ"/>
              </w:rPr>
            </w:pPr>
            <w:r>
              <w:rPr>
                <w:sz w:val="24"/>
                <w:szCs w:val="24"/>
                <w:lang w:eastAsia="cs-CZ"/>
              </w:rPr>
            </w:r>
          </w:p>
        </w:tc>
      </w:tr>
    </w:tbl>
    <w:p>
      <w:pPr>
        <w:pStyle w:val="NoSpacing"/>
        <w:rPr>
          <w:sz w:val="24"/>
          <w:szCs w:val="24"/>
          <w:lang w:eastAsia="cs-CZ"/>
        </w:rPr>
      </w:pPr>
      <w:r>
        <w:rPr>
          <w:sz w:val="24"/>
          <w:szCs w:val="24"/>
          <w:lang w:eastAsia="cs-CZ"/>
        </w:rPr>
      </w:r>
    </w:p>
    <w:p>
      <w:pPr>
        <w:pStyle w:val="NoSpacing"/>
        <w:rPr>
          <w:sz w:val="24"/>
          <w:szCs w:val="24"/>
          <w:lang w:eastAsia="cs-CZ"/>
        </w:rPr>
      </w:pPr>
      <w:r>
        <w:rPr>
          <w:sz w:val="24"/>
          <w:szCs w:val="24"/>
          <w:lang w:eastAsia="cs-CZ"/>
        </w:rPr>
      </w:r>
    </w:p>
    <w:p>
      <w:pPr>
        <w:pStyle w:val="NoSpacing"/>
        <w:rPr>
          <w:sz w:val="24"/>
          <w:szCs w:val="24"/>
          <w:lang w:eastAsia="cs-CZ"/>
        </w:rPr>
      </w:pPr>
      <w:r>
        <w:rPr>
          <w:sz w:val="24"/>
          <w:szCs w:val="24"/>
          <w:lang w:eastAsia="cs-CZ"/>
        </w:rPr>
      </w:r>
    </w:p>
    <w:p>
      <w:pPr>
        <w:pStyle w:val="NoSpacing"/>
        <w:rPr>
          <w:sz w:val="24"/>
          <w:szCs w:val="24"/>
          <w:lang w:eastAsia="cs-CZ"/>
        </w:rPr>
      </w:pPr>
      <w:r>
        <w:rPr>
          <w:sz w:val="24"/>
          <w:szCs w:val="24"/>
          <w:lang w:eastAsia="cs-CZ"/>
        </w:rPr>
      </w:r>
    </w:p>
    <w:p>
      <w:pPr>
        <w:pStyle w:val="Default"/>
        <w:rPr/>
      </w:pPr>
      <w:r>
        <w:rPr>
          <w:rFonts w:ascii="Century Gothic" w:hAnsi="Century Gothic"/>
          <w:color w:val="00000A"/>
          <w:sz w:val="20"/>
          <w:szCs w:val="20"/>
        </w:rPr>
        <w:tab/>
        <w:tab/>
        <w:tab/>
        <w:tab/>
        <w:tab/>
        <w:tab/>
        <w:tab/>
      </w:r>
    </w:p>
    <w:p>
      <w:pPr>
        <w:pStyle w:val="Default"/>
        <w:rPr>
          <w:rFonts w:ascii="Century Gothic" w:hAnsi="Century Gothic"/>
          <w:color w:val="00000A"/>
          <w:sz w:val="20"/>
          <w:szCs w:val="20"/>
        </w:rPr>
      </w:pPr>
      <w:r>
        <w:rPr>
          <w:rFonts w:ascii="Century Gothic" w:hAnsi="Century Gothic"/>
          <w:color w:val="00000A"/>
          <w:sz w:val="20"/>
          <w:szCs w:val="20"/>
        </w:rPr>
      </w:r>
    </w:p>
    <w:p>
      <w:pPr>
        <w:pStyle w:val="Default"/>
        <w:rPr>
          <w:rFonts w:ascii="Century Gothic" w:hAnsi="Century Gothic"/>
          <w:color w:val="00000A"/>
          <w:sz w:val="20"/>
          <w:szCs w:val="20"/>
        </w:rPr>
      </w:pPr>
      <w:r>
        <w:rPr>
          <w:rFonts w:ascii="Century Gothic" w:hAnsi="Century Gothic"/>
          <w:color w:val="00000A"/>
          <w:sz w:val="20"/>
          <w:szCs w:val="20"/>
        </w:rPr>
      </w:r>
    </w:p>
    <w:p>
      <w:pPr>
        <w:pStyle w:val="Default"/>
        <w:rPr>
          <w:rFonts w:ascii="Century Gothic" w:hAnsi="Century Gothic"/>
          <w:color w:val="00000A"/>
          <w:sz w:val="20"/>
          <w:szCs w:val="20"/>
        </w:rPr>
      </w:pPr>
      <w:r>
        <w:rPr>
          <w:rFonts w:ascii="Century Gothic" w:hAnsi="Century Gothic"/>
          <w:color w:val="00000A"/>
          <w:sz w:val="20"/>
          <w:szCs w:val="20"/>
        </w:rPr>
        <w:t xml:space="preserve">vypracoval: </w:t>
      </w:r>
    </w:p>
    <w:p>
      <w:pPr>
        <w:pStyle w:val="Default"/>
        <w:rPr>
          <w:rFonts w:ascii="Century Gothic" w:hAnsi="Century Gothic"/>
          <w:color w:val="00000A"/>
          <w:sz w:val="20"/>
          <w:szCs w:val="20"/>
        </w:rPr>
      </w:pPr>
      <w:r>
        <w:rPr>
          <w:rFonts w:ascii="Century Gothic" w:hAnsi="Century Gothic"/>
          <w:color w:val="00000A"/>
          <w:sz w:val="20"/>
          <w:szCs w:val="20"/>
        </w:rPr>
      </w:r>
    </w:p>
    <w:p>
      <w:pPr>
        <w:pStyle w:val="Default"/>
        <w:spacing w:lineRule="auto" w:line="276"/>
        <w:rPr>
          <w:rFonts w:ascii="Century Gothic" w:hAnsi="Century Gothic"/>
          <w:color w:val="00000A"/>
          <w:sz w:val="20"/>
          <w:szCs w:val="20"/>
        </w:rPr>
      </w:pPr>
      <w:r>
        <w:rPr>
          <w:rFonts w:ascii="Century Gothic" w:hAnsi="Century Gothic"/>
          <w:color w:val="00000A"/>
          <w:sz w:val="20"/>
          <w:szCs w:val="20"/>
        </w:rPr>
        <w:t>ing.arch.B.Medek</w:t>
      </w:r>
    </w:p>
    <w:p>
      <w:pPr>
        <w:pStyle w:val="Default"/>
        <w:spacing w:lineRule="auto" w:line="276"/>
        <w:rPr>
          <w:rFonts w:ascii="Century Gothic" w:hAnsi="Century Gothic"/>
          <w:sz w:val="20"/>
          <w:szCs w:val="20"/>
        </w:rPr>
      </w:pPr>
      <w:r>
        <w:rPr>
          <w:rFonts w:ascii="Century Gothic" w:hAnsi="Century Gothic"/>
          <w:color w:val="00000A"/>
          <w:sz w:val="20"/>
          <w:szCs w:val="20"/>
        </w:rPr>
        <w:t>ing.arch.J.Matušek</w:t>
      </w:r>
    </w:p>
    <w:p>
      <w:pPr>
        <w:pStyle w:val="Default"/>
        <w:spacing w:lineRule="auto" w:line="360"/>
        <w:rPr>
          <w:rFonts w:ascii="Century Gothic" w:hAnsi="Century Gothic"/>
          <w:sz w:val="20"/>
          <w:szCs w:val="20"/>
        </w:rPr>
      </w:pPr>
      <w:r>
        <w:rPr>
          <w:rFonts w:ascii="Century Gothic" w:hAnsi="Century Gothic"/>
          <w:sz w:val="20"/>
          <w:szCs w:val="20"/>
        </w:rPr>
      </w:r>
    </w:p>
    <w:p>
      <w:pPr>
        <w:pStyle w:val="Default"/>
        <w:jc w:val="both"/>
        <w:rPr/>
      </w:pPr>
      <w:r>
        <w:rPr/>
      </w:r>
    </w:p>
    <w:sectPr>
      <w:headerReference w:type="default" r:id="rId12"/>
      <w:headerReference w:type="first" r:id="rId13"/>
      <w:footerReference w:type="default" r:id="rId14"/>
      <w:footerReference w:type="first" r:id="rId15"/>
      <w:type w:val="nextPage"/>
      <w:pgSz w:w="11906" w:h="16838"/>
      <w:pgMar w:left="1418" w:right="851" w:header="567" w:top="851" w:footer="709" w:bottom="851" w:gutter="0"/>
      <w:pgNumType w:fmt="decimal"/>
      <w:formProt w:val="false"/>
      <w:titlePg/>
      <w:textDirection w:val="lrTb"/>
      <w:docGrid w:type="default" w:linePitch="360" w:charSpace="8192"/>
    </w:sectPr>
  </w:body>
</w:document>
</file>

<file path=word/fontTable.xml><?xml version="1.0" encoding="utf-8"?>
<w:fonts xmlns:w="http://schemas.openxmlformats.org/wordprocessingml/2006/main" xmlns:r="http://schemas.openxmlformats.org/officeDocument/2006/relationships">
  <w:font w:name="Times New Roman">
    <w:charset w:val="00"/>
    <w:family w:val="roman"/>
    <w:pitch w:val="variable"/>
  </w:font>
  <w:font w:name="Symbol">
    <w:charset w:val="02"/>
    <w:family w:val="roman"/>
    <w:pitch w:val="variable"/>
  </w:font>
  <w:font w:name="Arial">
    <w:charset w:val="00"/>
    <w:family w:val="swiss"/>
    <w:pitch w:val="variable"/>
  </w:font>
  <w:font w:name="Liberation Serif">
    <w:altName w:val="Times New Roman"/>
    <w:charset w:val="ee"/>
    <w:family w:val="roman"/>
    <w:pitch w:val="variable"/>
  </w:font>
  <w:font w:name="Times New Roman">
    <w:charset w:val="ee"/>
    <w:family w:val="roman"/>
    <w:pitch w:val="variable"/>
  </w:font>
  <w:font w:name="Arial">
    <w:charset w:val="ee"/>
    <w:family w:val="roman"/>
    <w:pitch w:val="variable"/>
  </w:font>
  <w:font w:name="Tahoma">
    <w:charset w:val="ee"/>
    <w:family w:val="roman"/>
    <w:pitch w:val="variable"/>
  </w:font>
  <w:font w:name="Century Gothic">
    <w:charset w:val="ee"/>
    <w:family w:val="roman"/>
    <w:pitch w:val="variable"/>
  </w:font>
  <w:font w:name="Liberation Sans">
    <w:altName w:val="Arial"/>
    <w:charset w:val="ee"/>
    <w:family w:val="swiss"/>
    <w:pitch w:val="variable"/>
  </w:font>
  <w:font w:name="Calibri">
    <w:charset w:val="ee"/>
    <w:family w:val="roman"/>
    <w:pitch w:val="variable"/>
  </w:font>
  <w:font w:name="Courier New">
    <w:charset w:val="01"/>
    <w:family w:val="modern"/>
    <w:pitch w:val="fixed"/>
  </w:font>
  <w:font w:name="Wingdings">
    <w:charset w:val="02"/>
    <w:family w:val="auto"/>
    <w:pitch w:val="variable"/>
  </w:font>
  <w:font w:name="Century Gothic">
    <w:charset w:val="01"/>
    <w:family w:val="auto"/>
    <w:pitch w:val="default"/>
  </w:font>
</w:fonts>
</file>

<file path=word/footer1.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Zpat"/>
      <w:pBdr>
        <w:top w:val="single" w:sz="4" w:space="1" w:color="00000A"/>
      </w:pBdr>
      <w:rPr/>
    </w:pPr>
    <w:r>
      <w:rPr>
        <w:rFonts w:ascii="Century Gothic" w:hAnsi="Century Gothic"/>
        <w:sz w:val="16"/>
        <w:szCs w:val="16"/>
      </w:rPr>
      <w:t>PŘESTABA A PŘÍST. ZŚ LAŽÁNKY</w:t>
      <w:tab/>
      <w:tab/>
    </w:r>
    <w:r>
      <w:rPr>
        <w:rFonts w:ascii="Century Gothic" w:hAnsi="Century Gothic"/>
        <w:sz w:val="16"/>
        <w:szCs w:val="16"/>
      </w:rPr>
      <w:fldChar w:fldCharType="begin"/>
    </w:r>
    <w:r>
      <w:instrText> PAGE </w:instrText>
    </w:r>
    <w:r>
      <w:fldChar w:fldCharType="separate"/>
    </w:r>
    <w:r>
      <w:t>18</w:t>
    </w:r>
    <w:r>
      <w:fldChar w:fldCharType="end"/>
    </w:r>
    <w:r>
      <w:rPr>
        <w:rFonts w:ascii="Century Gothic" w:hAnsi="Century Gothic"/>
      </w:rPr>
      <w:t xml:space="preserve"> | </w:t>
    </w:r>
    <w:r>
      <w:rPr>
        <w:rFonts w:ascii="Century Gothic" w:hAnsi="Century Gothic"/>
        <w:color w:val="808080"/>
        <w:spacing w:val="60"/>
      </w:rPr>
      <w:t>Stránka</w:t>
    </w:r>
  </w:p>
</w:ftr>
</file>

<file path=word/footer2.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Zpat"/>
      <w:rPr/>
    </w:pPr>
    <w:r>
      <w:rPr/>
    </w:r>
  </w:p>
</w:ftr>
</file>

<file path=word/header1.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Zhlav"/>
      <w:rPr/>
    </w:pPr>
    <w:r>
      <w:rPr/>
    </w:r>
  </w:p>
</w:hdr>
</file>

<file path=word/header2.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Zhlav"/>
      <w:ind w:left="-284" w:hanging="0"/>
      <w:rPr/>
    </w:pPr>
    <w:r>
      <w:rPr/>
    </w:r>
  </w:p>
</w:hdr>
</file>

<file path=word/numbering.xml><?xml version="1.0" encoding="utf-8"?>
<w:numbering xmlns:w="http://schemas.openxmlformats.org/wordprocessingml/2006/main" xmlns:o="urn:schemas-microsoft-com:office:office" xmlns:r="http://schemas.openxmlformats.org/officeDocument/2006/relationships" xmlns:v="urn:schemas-microsoft-com:vml">
  <w:abstractNum w:abstractNumId="1">
    <w:lvl w:ilvl="0">
      <w:start w:val="1"/>
      <w:numFmt w:val="bullet"/>
      <w:lvlText w:val="o"/>
      <w:lvlJc w:val="left"/>
      <w:pPr>
        <w:ind w:left="720" w:hanging="360"/>
      </w:pPr>
      <w:rPr>
        <w:rFonts w:ascii="Courier New" w:hAnsi="Courier New" w:cs="Courier New" w:hint="default"/>
        <w:rFonts w:cs="Courier New"/>
      </w:rPr>
    </w:lvl>
    <w:lvl w:ilvl="1">
      <w:start w:val="1"/>
      <w:numFmt w:val="bullet"/>
      <w:lvlText w:val="o"/>
      <w:lvlJc w:val="left"/>
      <w:pPr>
        <w:ind w:left="1440" w:hanging="360"/>
      </w:pPr>
      <w:rPr>
        <w:rFonts w:ascii="Courier New" w:hAnsi="Courier New" w:cs="Courier New" w:hint="default"/>
        <w:rFonts w:cs="Courier New"/>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Fonts w:cs="Courier New"/>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Fonts w:cs="Courier New"/>
      </w:rPr>
    </w:lvl>
    <w:lvl w:ilvl="8">
      <w:start w:val="1"/>
      <w:numFmt w:val="bullet"/>
      <w:lvlText w:val=""/>
      <w:lvlJc w:val="left"/>
      <w:pPr>
        <w:ind w:left="6480" w:hanging="360"/>
      </w:pPr>
      <w:rPr>
        <w:rFonts w:ascii="Wingdings" w:hAnsi="Wingdings" w:cs="Wingdings" w:hint="default"/>
      </w:rPr>
    </w:lvl>
  </w:abstractNum>
  <w:abstractNum w:abstractNumId="2">
    <w:lvl w:ilvl="0">
      <w:start w:val="1"/>
      <w:numFmt w:val="bullet"/>
      <w:lvlText w:val="o"/>
      <w:lvlJc w:val="left"/>
      <w:pPr>
        <w:ind w:left="1429" w:hanging="360"/>
      </w:pPr>
      <w:rPr>
        <w:rFonts w:ascii="Courier New" w:hAnsi="Courier New" w:cs="Courier New" w:hint="default"/>
        <w:b/>
        <w:rFonts w:cs="Courier New"/>
      </w:rPr>
    </w:lvl>
    <w:lvl w:ilvl="1">
      <w:start w:val="1"/>
      <w:numFmt w:val="bullet"/>
      <w:lvlText w:val="o"/>
      <w:lvlJc w:val="left"/>
      <w:pPr>
        <w:ind w:left="2149" w:hanging="360"/>
      </w:pPr>
      <w:rPr>
        <w:rFonts w:ascii="Courier New" w:hAnsi="Courier New" w:cs="Courier New" w:hint="default"/>
        <w:rFonts w:cs="Courier New"/>
      </w:rPr>
    </w:lvl>
    <w:lvl w:ilvl="2">
      <w:start w:val="1"/>
      <w:numFmt w:val="bullet"/>
      <w:lvlText w:val=""/>
      <w:lvlJc w:val="left"/>
      <w:pPr>
        <w:ind w:left="2869" w:hanging="360"/>
      </w:pPr>
      <w:rPr>
        <w:rFonts w:ascii="Wingdings" w:hAnsi="Wingdings" w:cs="Wingdings" w:hint="default"/>
      </w:rPr>
    </w:lvl>
    <w:lvl w:ilvl="3">
      <w:start w:val="1"/>
      <w:numFmt w:val="bullet"/>
      <w:lvlText w:val=""/>
      <w:lvlJc w:val="left"/>
      <w:pPr>
        <w:ind w:left="3589" w:hanging="360"/>
      </w:pPr>
      <w:rPr>
        <w:rFonts w:ascii="Symbol" w:hAnsi="Symbol" w:cs="Symbol" w:hint="default"/>
      </w:rPr>
    </w:lvl>
    <w:lvl w:ilvl="4">
      <w:start w:val="1"/>
      <w:numFmt w:val="bullet"/>
      <w:lvlText w:val="o"/>
      <w:lvlJc w:val="left"/>
      <w:pPr>
        <w:ind w:left="4309" w:hanging="360"/>
      </w:pPr>
      <w:rPr>
        <w:rFonts w:ascii="Courier New" w:hAnsi="Courier New" w:cs="Courier New" w:hint="default"/>
        <w:rFonts w:cs="Courier New"/>
      </w:rPr>
    </w:lvl>
    <w:lvl w:ilvl="5">
      <w:start w:val="1"/>
      <w:numFmt w:val="bullet"/>
      <w:lvlText w:val=""/>
      <w:lvlJc w:val="left"/>
      <w:pPr>
        <w:ind w:left="5029" w:hanging="360"/>
      </w:pPr>
      <w:rPr>
        <w:rFonts w:ascii="Wingdings" w:hAnsi="Wingdings" w:cs="Wingdings" w:hint="default"/>
      </w:rPr>
    </w:lvl>
    <w:lvl w:ilvl="6">
      <w:start w:val="1"/>
      <w:numFmt w:val="bullet"/>
      <w:lvlText w:val=""/>
      <w:lvlJc w:val="left"/>
      <w:pPr>
        <w:ind w:left="5749" w:hanging="360"/>
      </w:pPr>
      <w:rPr>
        <w:rFonts w:ascii="Symbol" w:hAnsi="Symbol" w:cs="Symbol" w:hint="default"/>
      </w:rPr>
    </w:lvl>
    <w:lvl w:ilvl="7">
      <w:start w:val="1"/>
      <w:numFmt w:val="bullet"/>
      <w:lvlText w:val="o"/>
      <w:lvlJc w:val="left"/>
      <w:pPr>
        <w:ind w:left="6469" w:hanging="360"/>
      </w:pPr>
      <w:rPr>
        <w:rFonts w:ascii="Courier New" w:hAnsi="Courier New" w:cs="Courier New" w:hint="default"/>
        <w:rFonts w:cs="Courier New"/>
      </w:rPr>
    </w:lvl>
    <w:lvl w:ilvl="8">
      <w:start w:val="1"/>
      <w:numFmt w:val="bullet"/>
      <w:lvlText w:val=""/>
      <w:lvlJc w:val="left"/>
      <w:pPr>
        <w:ind w:left="7189" w:hanging="360"/>
      </w:pPr>
      <w:rPr>
        <w:rFonts w:ascii="Wingdings" w:hAnsi="Wingdings" w:cs="Wingdings" w:hint="default"/>
      </w:rPr>
    </w:lvl>
  </w:abstractNum>
  <w:abstractNum w:abstractNumId="3">
    <w:lvl w:ilvl="0">
      <w:start w:val="1"/>
      <w:numFmt w:val="bullet"/>
      <w:lvlText w:val=""/>
      <w:lvlJc w:val="left"/>
      <w:pPr>
        <w:ind w:left="720" w:hanging="360"/>
      </w:pPr>
      <w:rPr>
        <w:rFonts w:ascii="Symbol" w:hAnsi="Symbol" w:cs="Symbol" w:hint="default"/>
      </w:rPr>
    </w:lvl>
    <w:lvl w:ilvl="1">
      <w:start w:val="1"/>
      <w:numFmt w:val="bullet"/>
      <w:lvlText w:val="-"/>
      <w:lvlJc w:val="left"/>
      <w:pPr>
        <w:ind w:left="1440" w:hanging="360"/>
      </w:pPr>
      <w:rPr>
        <w:rFonts w:ascii="Century Gothic" w:hAnsi="Century Gothic" w:cs="Century Gothic" w:hint="default"/>
        <w:rFonts w:cs="Times New Roman"/>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Fonts w:cs="Courier New"/>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Fonts w:cs="Courier New"/>
      </w:rPr>
    </w:lvl>
    <w:lvl w:ilvl="8">
      <w:start w:val="1"/>
      <w:numFmt w:val="bullet"/>
      <w:lvlText w:val=""/>
      <w:lvlJc w:val="left"/>
      <w:pPr>
        <w:ind w:left="6480" w:hanging="360"/>
      </w:pPr>
      <w:rPr>
        <w:rFonts w:ascii="Wingdings" w:hAnsi="Wingdings" w:cs="Wingdings" w:hint="default"/>
      </w:rPr>
    </w:lvl>
  </w:abstractNum>
  <w:abstractNum w:abstractNumId="4">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Fonts w:cs="Courier New"/>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Fonts w:cs="Courier New"/>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Fonts w:cs="Courier New"/>
      </w:rPr>
    </w:lvl>
    <w:lvl w:ilvl="8">
      <w:start w:val="1"/>
      <w:numFmt w:val="bullet"/>
      <w:lvlText w:val=""/>
      <w:lvlJc w:val="left"/>
      <w:pPr>
        <w:ind w:left="6480" w:hanging="360"/>
      </w:pPr>
      <w:rPr>
        <w:rFonts w:ascii="Wingdings" w:hAnsi="Wingdings" w:cs="Wingdings" w:hint="default"/>
      </w:rPr>
    </w:lvl>
  </w:abstractNum>
  <w:abstractNum w:abstractNumId="5">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sz w:val="20"/>
        <w:rFonts w:cs="Courier New"/>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Fonts w:cs="Courier New"/>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Fonts w:cs="Courier New"/>
      </w:rPr>
    </w:lvl>
    <w:lvl w:ilvl="8">
      <w:start w:val="1"/>
      <w:numFmt w:val="bullet"/>
      <w:lvlText w:val=""/>
      <w:lvlJc w:val="left"/>
      <w:pPr>
        <w:ind w:left="6480" w:hanging="360"/>
      </w:pPr>
      <w:rPr>
        <w:rFonts w:ascii="Wingdings" w:hAnsi="Wingdings" w:cs="Wingdings" w:hint="default"/>
      </w:rPr>
    </w:lvl>
  </w:abstractNum>
  <w:abstractNum w:abstractNumId="6">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sz w:val="20"/>
        <w:rFonts w:cs="Courier New"/>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Fonts w:cs="Courier New"/>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Fonts w:cs="Courier New"/>
      </w:rPr>
    </w:lvl>
    <w:lvl w:ilvl="8">
      <w:start w:val="1"/>
      <w:numFmt w:val="bullet"/>
      <w:lvlText w:val=""/>
      <w:lvlJc w:val="left"/>
      <w:pPr>
        <w:ind w:left="6480" w:hanging="360"/>
      </w:pPr>
      <w:rPr>
        <w:rFonts w:ascii="Wingdings" w:hAnsi="Wingdings" w:cs="Wingdings" w:hint="default"/>
      </w:rPr>
    </w:lvl>
  </w:abstractNum>
  <w:abstractNum w:abstractNumId="7">
    <w:lvl w:ilvl="0">
      <w:start w:val="1"/>
      <w:numFmt w:val="bullet"/>
      <w:lvlText w:val="o"/>
      <w:lvlJc w:val="left"/>
      <w:pPr>
        <w:ind w:left="720" w:hanging="360"/>
      </w:pPr>
      <w:rPr>
        <w:rFonts w:ascii="Courier New" w:hAnsi="Courier New" w:cs="Courier New" w:hint="default"/>
        <w:sz w:val="22"/>
        <w:rFonts w:cs="Courier New"/>
      </w:rPr>
    </w:lvl>
    <w:lvl w:ilvl="1">
      <w:start w:val="1"/>
      <w:numFmt w:val="bullet"/>
      <w:lvlText w:val="o"/>
      <w:lvlJc w:val="left"/>
      <w:pPr>
        <w:ind w:left="1440" w:hanging="360"/>
      </w:pPr>
      <w:rPr>
        <w:rFonts w:ascii="Courier New" w:hAnsi="Courier New" w:cs="Courier New" w:hint="default"/>
        <w:rFonts w:cs="Courier New"/>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Fonts w:cs="Courier New"/>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Fonts w:cs="Courier New"/>
      </w:rPr>
    </w:lvl>
    <w:lvl w:ilvl="8">
      <w:start w:val="1"/>
      <w:numFmt w:val="bullet"/>
      <w:lvlText w:val=""/>
      <w:lvlJc w:val="left"/>
      <w:pPr>
        <w:ind w:left="6480" w:hanging="360"/>
      </w:pPr>
      <w:rPr>
        <w:rFonts w:ascii="Wingdings" w:hAnsi="Wingdings" w:cs="Wingdings" w:hint="default"/>
      </w:rPr>
    </w:lvl>
  </w:abstractNum>
  <w:abstractNum w:abstractNumId="8">
    <w:lvl w:ilvl="0">
      <w:start w:val="1"/>
      <w:numFmt w:val="none"/>
      <w:suff w:val="nothing"/>
      <w:lvlText w:val=""/>
      <w:lvlJc w:val="left"/>
      <w:pPr>
        <w:ind w:left="0" w:hanging="0"/>
      </w:pPr>
    </w:lvl>
    <w:lvl w:ilvl="1">
      <w:start w:val="1"/>
      <w:numFmt w:val="none"/>
      <w:suff w:val="nothing"/>
      <w:lvlText w:val=""/>
      <w:lvlJc w:val="left"/>
      <w:pPr>
        <w:ind w:left="0" w:hanging="0"/>
      </w:pPr>
    </w:lvl>
    <w:lvl w:ilvl="2">
      <w:start w:val="1"/>
      <w:numFmt w:val="none"/>
      <w:suff w:val="nothing"/>
      <w:lvlText w:val=""/>
      <w:lvlJc w:val="left"/>
      <w:pPr>
        <w:ind w:left="0" w:hanging="0"/>
      </w:pPr>
    </w:lvl>
    <w:lvl w:ilvl="3">
      <w:start w:val="1"/>
      <w:numFmt w:val="none"/>
      <w:suff w:val="nothing"/>
      <w:lvlText w:val=""/>
      <w:lvlJc w:val="left"/>
      <w:pPr>
        <w:ind w:left="0" w:hanging="0"/>
      </w:pPr>
    </w:lvl>
    <w:lvl w:ilvl="4">
      <w:start w:val="1"/>
      <w:numFmt w:val="none"/>
      <w:suff w:val="nothing"/>
      <w:lvlText w:val=""/>
      <w:lvlJc w:val="left"/>
      <w:pPr>
        <w:ind w:left="0" w:hanging="0"/>
      </w:pPr>
    </w:lvl>
    <w:lvl w:ilvl="5">
      <w:start w:val="1"/>
      <w:numFmt w:val="none"/>
      <w:suff w:val="nothing"/>
      <w:lvlText w:val=""/>
      <w:lvlJc w:val="left"/>
      <w:pPr>
        <w:ind w:left="0" w:hanging="0"/>
      </w:pPr>
    </w:lvl>
    <w:lvl w:ilvl="6">
      <w:start w:val="1"/>
      <w:numFmt w:val="none"/>
      <w:suff w:val="nothing"/>
      <w:lvlText w:val=""/>
      <w:lvlJc w:val="left"/>
      <w:pPr>
        <w:ind w:left="0" w:hanging="0"/>
      </w:pPr>
    </w:lvl>
    <w:lvl w:ilvl="7">
      <w:start w:val="1"/>
      <w:numFmt w:val="none"/>
      <w:suff w:val="nothing"/>
      <w:lvlText w:val=""/>
      <w:lvlJc w:val="left"/>
      <w:pPr>
        <w:ind w:left="0" w:hanging="0"/>
      </w:pPr>
    </w:lvl>
    <w:lvl w:ilvl="8">
      <w:start w:val="1"/>
      <w:numFmt w:val="none"/>
      <w:suff w:val="nothing"/>
      <w:lvlText w:val=""/>
      <w:lvlJc w:val="left"/>
      <w:pPr>
        <w:ind w:left="0" w:hanging="0"/>
      </w:p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bering>
</file>

<file path=word/settings.xml><?xml version="1.0" encoding="utf-8"?>
<w:settings xmlns:w="http://schemas.openxmlformats.org/wordprocessingml/2006/main">
  <w:zoom w:percent="110"/>
  <w:defaultTabStop w:val="708"/>
  <w:compat/>
  <w:themeFontLang w:val="cs-CZ" w:eastAsia="" w:bidi=""/>
</w:settings>
</file>

<file path=word/styles.xml><?xml version="1.0" encoding="utf-8"?>
<w:styles xmlns:w="http://schemas.openxmlformats.org/wordprocessingml/2006/main" xmlns:w14="http://schemas.microsoft.com/office/word/2010/wordml" xmlns:mc="http://schemas.openxmlformats.org/markup-compatibility/2006" mc:Ignorable="w14">
  <w:docDefaults>
    <w:rPrDefault>
      <w:rPr>
        <w:rFonts w:ascii="Times New Roman" w:hAnsi="Times New Roman" w:eastAsia="Times New Roman" w:cs="Times New Roman"/>
        <w:lang w:val="cs-CZ" w:eastAsia="cs-CZ" w:bidi="ar-SA"/>
      </w:rPr>
    </w:rPrDefault>
    <w:pPrDefault>
      <w:pPr/>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footer" w:uiPriority="99"/>
    <w:lsdException w:name="caption" w:semiHidden="1" w:unhideWhenUsed="1" w:qFormat="1"/>
    <w:lsdException w:name="Title" w:qFormat="1"/>
    <w:lsdException w:name="Subtitle" w:qFormat="1"/>
    <w:lsdException w:name="Strong" w:uiPriority="22" w:qFormat="1"/>
    <w:lsdException w:name="Emphasis" w:qFormat="1"/>
    <w:lsdException w:name="Placeholder Text" w:uiPriority="99"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uiPriority="99"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atentStyles>
  <w:style w:type="paragraph" w:styleId="Normal" w:default="1">
    <w:name w:val="Normal"/>
    <w:qFormat/>
    <w:rsid w:val="00791e52"/>
    <w:pPr>
      <w:widowControl/>
      <w:bidi w:val="0"/>
      <w:jc w:val="left"/>
    </w:pPr>
    <w:rPr>
      <w:rFonts w:ascii="Times New Roman" w:hAnsi="Times New Roman" w:eastAsia="Times New Roman" w:cs="Times New Roman"/>
      <w:color w:val="auto"/>
      <w:kern w:val="0"/>
      <w:sz w:val="20"/>
      <w:szCs w:val="20"/>
      <w:lang w:val="cs-CZ" w:eastAsia="cs-CZ" w:bidi="ar-SA"/>
    </w:rPr>
  </w:style>
  <w:style w:type="paragraph" w:styleId="Nadpis4">
    <w:name w:val="Heading 4"/>
    <w:basedOn w:val="Normal"/>
    <w:qFormat/>
    <w:rsid w:val="00b00ada"/>
    <w:pPr>
      <w:keepNext w:val="true"/>
      <w:widowControl w:val="false"/>
      <w:outlineLvl w:val="3"/>
    </w:pPr>
    <w:rPr>
      <w:rFonts w:ascii="Arial" w:hAnsi="Arial"/>
      <w:sz w:val="32"/>
    </w:rPr>
  </w:style>
  <w:style w:type="character" w:styleId="DefaultParagraphFont" w:default="1">
    <w:name w:val="Default Paragraph Font"/>
    <w:uiPriority w:val="1"/>
    <w:semiHidden/>
    <w:unhideWhenUsed/>
    <w:qFormat/>
    <w:rPr/>
  </w:style>
  <w:style w:type="character" w:styleId="Pagenumber">
    <w:name w:val="page number"/>
    <w:basedOn w:val="DefaultParagraphFont"/>
    <w:qFormat/>
    <w:rsid w:val="008d7a7b"/>
    <w:rPr/>
  </w:style>
  <w:style w:type="character" w:styleId="St" w:customStyle="1">
    <w:name w:val="st"/>
    <w:basedOn w:val="DefaultParagraphFont"/>
    <w:qFormat/>
    <w:rsid w:val="001e36ee"/>
    <w:rPr/>
  </w:style>
  <w:style w:type="character" w:styleId="Zdraznn">
    <w:name w:val="Zdůraznění"/>
    <w:basedOn w:val="DefaultParagraphFont"/>
    <w:qFormat/>
    <w:rsid w:val="001e36ee"/>
    <w:rPr>
      <w:i/>
      <w:iCs/>
    </w:rPr>
  </w:style>
  <w:style w:type="character" w:styleId="Strong">
    <w:name w:val="Strong"/>
    <w:basedOn w:val="DefaultParagraphFont"/>
    <w:uiPriority w:val="22"/>
    <w:qFormat/>
    <w:rsid w:val="00170ddc"/>
    <w:rPr>
      <w:b/>
      <w:bCs/>
    </w:rPr>
  </w:style>
  <w:style w:type="character" w:styleId="ZkladntextodsazenChar" w:customStyle="1">
    <w:name w:val="Základní text odsazený Char"/>
    <w:basedOn w:val="DefaultParagraphFont"/>
    <w:link w:val="Zkladntextodsazen"/>
    <w:qFormat/>
    <w:rsid w:val="00946f79"/>
    <w:rPr/>
  </w:style>
  <w:style w:type="character" w:styleId="TextbublinyChar" w:customStyle="1">
    <w:name w:val="Text bubliny Char"/>
    <w:basedOn w:val="DefaultParagraphFont"/>
    <w:link w:val="Textbubliny"/>
    <w:qFormat/>
    <w:rsid w:val="001a7653"/>
    <w:rPr>
      <w:rFonts w:ascii="Tahoma" w:hAnsi="Tahoma" w:cs="Tahoma"/>
      <w:sz w:val="16"/>
      <w:szCs w:val="16"/>
    </w:rPr>
  </w:style>
  <w:style w:type="character" w:styleId="StylEmailovZprvy35" w:customStyle="1">
    <w:name w:val="StylE-mailovéZprávy35"/>
    <w:basedOn w:val="DefaultParagraphFont"/>
    <w:semiHidden/>
    <w:qFormat/>
    <w:rsid w:val="00f9659d"/>
    <w:rPr>
      <w:rFonts w:ascii="Arial" w:hAnsi="Arial" w:cs="Arial"/>
      <w:color w:val="00000A"/>
      <w:sz w:val="20"/>
      <w:szCs w:val="20"/>
    </w:rPr>
  </w:style>
  <w:style w:type="character" w:styleId="ZpatChar" w:customStyle="1">
    <w:name w:val="Zápatí Char"/>
    <w:basedOn w:val="DefaultParagraphFont"/>
    <w:link w:val="Zpat"/>
    <w:uiPriority w:val="99"/>
    <w:qFormat/>
    <w:rsid w:val="003460b3"/>
    <w:rPr/>
  </w:style>
  <w:style w:type="character" w:styleId="ListLabel1">
    <w:name w:val="ListLabel 1"/>
    <w:qFormat/>
    <w:rPr>
      <w:rFonts w:eastAsia="Times New Roman" w:cs="Arial"/>
    </w:rPr>
  </w:style>
  <w:style w:type="character" w:styleId="ListLabel2">
    <w:name w:val="ListLabel 2"/>
    <w:qFormat/>
    <w:rPr>
      <w:rFonts w:cs="Courier New"/>
    </w:rPr>
  </w:style>
  <w:style w:type="character" w:styleId="ListLabel3">
    <w:name w:val="ListLabel 3"/>
    <w:qFormat/>
    <w:rPr>
      <w:rFonts w:cs="Courier New"/>
    </w:rPr>
  </w:style>
  <w:style w:type="character" w:styleId="ListLabel4">
    <w:name w:val="ListLabel 4"/>
    <w:qFormat/>
    <w:rPr>
      <w:rFonts w:cs="Courier New"/>
    </w:rPr>
  </w:style>
  <w:style w:type="character" w:styleId="ListLabel5">
    <w:name w:val="ListLabel 5"/>
    <w:qFormat/>
    <w:rPr>
      <w:rFonts w:cs="Courier New"/>
    </w:rPr>
  </w:style>
  <w:style w:type="character" w:styleId="ListLabel6">
    <w:name w:val="ListLabel 6"/>
    <w:qFormat/>
    <w:rPr>
      <w:rFonts w:cs="Courier New"/>
    </w:rPr>
  </w:style>
  <w:style w:type="character" w:styleId="ListLabel7">
    <w:name w:val="ListLabel 7"/>
    <w:qFormat/>
    <w:rPr>
      <w:rFonts w:cs="Courier New"/>
    </w:rPr>
  </w:style>
  <w:style w:type="character" w:styleId="ListLabel8">
    <w:name w:val="ListLabel 8"/>
    <w:qFormat/>
    <w:rPr>
      <w:rFonts w:ascii="Century Gothic" w:hAnsi="Century Gothic" w:cs="Courier New"/>
    </w:rPr>
  </w:style>
  <w:style w:type="character" w:styleId="ListLabel9">
    <w:name w:val="ListLabel 9"/>
    <w:qFormat/>
    <w:rPr>
      <w:rFonts w:cs="Courier New"/>
    </w:rPr>
  </w:style>
  <w:style w:type="character" w:styleId="ListLabel10">
    <w:name w:val="ListLabel 10"/>
    <w:qFormat/>
    <w:rPr>
      <w:rFonts w:cs="Courier New"/>
    </w:rPr>
  </w:style>
  <w:style w:type="character" w:styleId="ListLabel11">
    <w:name w:val="ListLabel 11"/>
    <w:qFormat/>
    <w:rPr>
      <w:rFonts w:cs="Courier New"/>
    </w:rPr>
  </w:style>
  <w:style w:type="character" w:styleId="ListLabel12">
    <w:name w:val="ListLabel 12"/>
    <w:qFormat/>
    <w:rPr>
      <w:rFonts w:ascii="Century Gothic" w:hAnsi="Century Gothic" w:cs="Courier New"/>
      <w:b/>
    </w:rPr>
  </w:style>
  <w:style w:type="character" w:styleId="ListLabel13">
    <w:name w:val="ListLabel 13"/>
    <w:qFormat/>
    <w:rPr>
      <w:rFonts w:cs="Courier New"/>
    </w:rPr>
  </w:style>
  <w:style w:type="character" w:styleId="ListLabel14">
    <w:name w:val="ListLabel 14"/>
    <w:qFormat/>
    <w:rPr>
      <w:rFonts w:cs="Courier New"/>
    </w:rPr>
  </w:style>
  <w:style w:type="character" w:styleId="ListLabel15">
    <w:name w:val="ListLabel 15"/>
    <w:qFormat/>
    <w:rPr>
      <w:rFonts w:cs="Courier New"/>
    </w:rPr>
  </w:style>
  <w:style w:type="character" w:styleId="ListLabel16">
    <w:name w:val="ListLabel 16"/>
    <w:qFormat/>
    <w:rPr>
      <w:rFonts w:eastAsia="Times New Roman" w:cs="Times New Roman"/>
    </w:rPr>
  </w:style>
  <w:style w:type="character" w:styleId="ListLabel17">
    <w:name w:val="ListLabel 17"/>
    <w:qFormat/>
    <w:rPr>
      <w:rFonts w:cs="Courier New"/>
    </w:rPr>
  </w:style>
  <w:style w:type="character" w:styleId="ListLabel18">
    <w:name w:val="ListLabel 18"/>
    <w:qFormat/>
    <w:rPr>
      <w:rFonts w:cs="Courier New"/>
    </w:rPr>
  </w:style>
  <w:style w:type="character" w:styleId="ListLabel19">
    <w:name w:val="ListLabel 19"/>
    <w:qFormat/>
    <w:rPr>
      <w:rFonts w:cs="Courier New"/>
    </w:rPr>
  </w:style>
  <w:style w:type="character" w:styleId="ListLabel20">
    <w:name w:val="ListLabel 20"/>
    <w:qFormat/>
    <w:rPr>
      <w:rFonts w:cs="Courier New"/>
    </w:rPr>
  </w:style>
  <w:style w:type="character" w:styleId="ListLabel21">
    <w:name w:val="ListLabel 21"/>
    <w:qFormat/>
    <w:rPr>
      <w:rFonts w:cs="Courier New"/>
    </w:rPr>
  </w:style>
  <w:style w:type="character" w:styleId="ListLabel22">
    <w:name w:val="ListLabel 22"/>
    <w:qFormat/>
    <w:rPr>
      <w:rFonts w:ascii="Century Gothic" w:hAnsi="Century Gothic" w:cs="Courier New"/>
      <w:sz w:val="20"/>
    </w:rPr>
  </w:style>
  <w:style w:type="character" w:styleId="ListLabel23">
    <w:name w:val="ListLabel 23"/>
    <w:qFormat/>
    <w:rPr>
      <w:rFonts w:cs="Courier New"/>
    </w:rPr>
  </w:style>
  <w:style w:type="character" w:styleId="ListLabel24">
    <w:name w:val="ListLabel 24"/>
    <w:qFormat/>
    <w:rPr>
      <w:rFonts w:cs="Courier New"/>
    </w:rPr>
  </w:style>
  <w:style w:type="character" w:styleId="ListLabel25">
    <w:name w:val="ListLabel 25"/>
    <w:qFormat/>
    <w:rPr>
      <w:rFonts w:ascii="Century Gothic" w:hAnsi="Century Gothic" w:cs="Courier New"/>
      <w:sz w:val="20"/>
    </w:rPr>
  </w:style>
  <w:style w:type="character" w:styleId="ListLabel26">
    <w:name w:val="ListLabel 26"/>
    <w:qFormat/>
    <w:rPr>
      <w:rFonts w:cs="Courier New"/>
    </w:rPr>
  </w:style>
  <w:style w:type="character" w:styleId="ListLabel27">
    <w:name w:val="ListLabel 27"/>
    <w:qFormat/>
    <w:rPr>
      <w:rFonts w:cs="Courier New"/>
    </w:rPr>
  </w:style>
  <w:style w:type="character" w:styleId="ListLabel28">
    <w:name w:val="ListLabel 28"/>
    <w:qFormat/>
    <w:rPr>
      <w:rFonts w:cs="Courier New"/>
    </w:rPr>
  </w:style>
  <w:style w:type="character" w:styleId="ListLabel29">
    <w:name w:val="ListLabel 29"/>
    <w:qFormat/>
    <w:rPr>
      <w:rFonts w:cs="Courier New"/>
    </w:rPr>
  </w:style>
  <w:style w:type="character" w:styleId="ListLabel30">
    <w:name w:val="ListLabel 30"/>
    <w:qFormat/>
    <w:rPr>
      <w:rFonts w:cs="Courier New"/>
    </w:rPr>
  </w:style>
  <w:style w:type="character" w:styleId="ListLabel31">
    <w:name w:val="ListLabel 31"/>
    <w:qFormat/>
    <w:rPr>
      <w:rFonts w:ascii="Century Gothic" w:hAnsi="Century Gothic" w:cs="Courier New"/>
      <w:sz w:val="22"/>
    </w:rPr>
  </w:style>
  <w:style w:type="character" w:styleId="ListLabel32">
    <w:name w:val="ListLabel 32"/>
    <w:qFormat/>
    <w:rPr>
      <w:rFonts w:cs="Courier New"/>
    </w:rPr>
  </w:style>
  <w:style w:type="character" w:styleId="ListLabel33">
    <w:name w:val="ListLabel 33"/>
    <w:qFormat/>
    <w:rPr>
      <w:rFonts w:cs="Courier New"/>
    </w:rPr>
  </w:style>
  <w:style w:type="character" w:styleId="ListLabel34">
    <w:name w:val="ListLabel 34"/>
    <w:qFormat/>
    <w:rPr>
      <w:rFonts w:cs="Courier New"/>
    </w:rPr>
  </w:style>
  <w:style w:type="paragraph" w:styleId="Nadpis">
    <w:name w:val="Nadpis"/>
    <w:basedOn w:val="Normal"/>
    <w:next w:val="Tlotextu"/>
    <w:qFormat/>
    <w:pPr>
      <w:keepNext w:val="true"/>
      <w:spacing w:before="240" w:after="120"/>
    </w:pPr>
    <w:rPr>
      <w:rFonts w:ascii="Liberation Sans" w:hAnsi="Liberation Sans" w:eastAsia="Microsoft YaHei" w:cs="Arial"/>
      <w:sz w:val="28"/>
      <w:szCs w:val="28"/>
    </w:rPr>
  </w:style>
  <w:style w:type="paragraph" w:styleId="Tlotextu">
    <w:name w:val="Body Text"/>
    <w:basedOn w:val="Normal"/>
    <w:rsid w:val="00490475"/>
    <w:pPr>
      <w:widowControl w:val="false"/>
      <w:spacing w:lineRule="atLeast" w:line="336"/>
      <w:jc w:val="both"/>
    </w:pPr>
    <w:rPr>
      <w:rFonts w:ascii="Arial" w:hAnsi="Arial"/>
      <w:sz w:val="24"/>
    </w:rPr>
  </w:style>
  <w:style w:type="paragraph" w:styleId="Seznam">
    <w:name w:val="List"/>
    <w:basedOn w:val="Tlotextu"/>
    <w:pPr/>
    <w:rPr>
      <w:rFonts w:cs="Arial"/>
    </w:rPr>
  </w:style>
  <w:style w:type="paragraph" w:styleId="Popisek">
    <w:name w:val="Caption"/>
    <w:basedOn w:val="Normal"/>
    <w:qFormat/>
    <w:pPr>
      <w:suppressLineNumbers/>
      <w:spacing w:before="120" w:after="120"/>
    </w:pPr>
    <w:rPr>
      <w:rFonts w:cs="Arial"/>
      <w:i/>
      <w:iCs/>
      <w:sz w:val="24"/>
      <w:szCs w:val="24"/>
    </w:rPr>
  </w:style>
  <w:style w:type="paragraph" w:styleId="Rejstk">
    <w:name w:val="Rejstřík"/>
    <w:basedOn w:val="Normal"/>
    <w:qFormat/>
    <w:pPr>
      <w:suppressLineNumbers/>
    </w:pPr>
    <w:rPr>
      <w:rFonts w:cs="Arial"/>
    </w:rPr>
  </w:style>
  <w:style w:type="paragraph" w:styleId="Default" w:customStyle="1">
    <w:name w:val="Default"/>
    <w:qFormat/>
    <w:rsid w:val="00a029a5"/>
    <w:pPr>
      <w:widowControl/>
      <w:bidi w:val="0"/>
      <w:jc w:val="left"/>
    </w:pPr>
    <w:rPr>
      <w:rFonts w:ascii="Times New Roman" w:hAnsi="Times New Roman" w:eastAsia="Times New Roman" w:cs="Times New Roman"/>
      <w:color w:val="000000"/>
      <w:kern w:val="0"/>
      <w:sz w:val="24"/>
      <w:szCs w:val="24"/>
      <w:lang w:val="cs-CZ" w:eastAsia="cs-CZ" w:bidi="ar-SA"/>
    </w:rPr>
  </w:style>
  <w:style w:type="paragraph" w:styleId="Zhlav">
    <w:name w:val="Header"/>
    <w:basedOn w:val="Normal"/>
    <w:rsid w:val="008d7a7b"/>
    <w:pPr>
      <w:tabs>
        <w:tab w:val="center" w:pos="4536" w:leader="none"/>
        <w:tab w:val="right" w:pos="9072" w:leader="none"/>
      </w:tabs>
    </w:pPr>
    <w:rPr/>
  </w:style>
  <w:style w:type="paragraph" w:styleId="Zpat">
    <w:name w:val="Footer"/>
    <w:basedOn w:val="Normal"/>
    <w:link w:val="ZpatChar"/>
    <w:uiPriority w:val="99"/>
    <w:rsid w:val="008d7a7b"/>
    <w:pPr>
      <w:tabs>
        <w:tab w:val="center" w:pos="4536" w:leader="none"/>
        <w:tab w:val="right" w:pos="9072" w:leader="none"/>
      </w:tabs>
    </w:pPr>
    <w:rPr/>
  </w:style>
  <w:style w:type="paragraph" w:styleId="BodyText2">
    <w:name w:val="Body Text 2"/>
    <w:basedOn w:val="Normal"/>
    <w:qFormat/>
    <w:rsid w:val="00502f43"/>
    <w:pPr>
      <w:spacing w:lineRule="auto" w:line="480" w:before="0" w:after="120"/>
    </w:pPr>
    <w:rPr/>
  </w:style>
  <w:style w:type="paragraph" w:styleId="Caption">
    <w:name w:val="caption"/>
    <w:basedOn w:val="Normal"/>
    <w:unhideWhenUsed/>
    <w:qFormat/>
    <w:rsid w:val="00a62424"/>
    <w:pPr/>
    <w:rPr>
      <w:b/>
      <w:bCs/>
    </w:rPr>
  </w:style>
  <w:style w:type="paragraph" w:styleId="ListParagraph">
    <w:name w:val="List Paragraph"/>
    <w:basedOn w:val="Normal"/>
    <w:uiPriority w:val="34"/>
    <w:qFormat/>
    <w:rsid w:val="00a84659"/>
    <w:pPr>
      <w:spacing w:before="0" w:after="0"/>
      <w:ind w:left="720" w:hanging="0"/>
      <w:contextualSpacing/>
    </w:pPr>
    <w:rPr/>
  </w:style>
  <w:style w:type="paragraph" w:styleId="Odstavec" w:customStyle="1">
    <w:name w:val="Odstavec"/>
    <w:basedOn w:val="Normal"/>
    <w:qFormat/>
    <w:rsid w:val="00946f79"/>
    <w:pPr>
      <w:ind w:firstLine="709"/>
      <w:jc w:val="both"/>
    </w:pPr>
    <w:rPr>
      <w:sz w:val="24"/>
      <w:szCs w:val="24"/>
    </w:rPr>
  </w:style>
  <w:style w:type="paragraph" w:styleId="BlockText">
    <w:name w:val="Block Text"/>
    <w:basedOn w:val="Normal"/>
    <w:qFormat/>
    <w:rsid w:val="00946f79"/>
    <w:pPr>
      <w:ind w:left="540" w:right="332" w:hanging="0"/>
      <w:jc w:val="both"/>
    </w:pPr>
    <w:rPr>
      <w:sz w:val="24"/>
      <w:szCs w:val="24"/>
    </w:rPr>
  </w:style>
  <w:style w:type="paragraph" w:styleId="Odkaz1" w:customStyle="1">
    <w:name w:val="Odkaz1"/>
    <w:basedOn w:val="Normal"/>
    <w:qFormat/>
    <w:rsid w:val="00946f79"/>
    <w:pPr/>
    <w:rPr>
      <w:b/>
      <w:color w:val="000000"/>
      <w:sz w:val="24"/>
      <w:lang w:val="en-US"/>
    </w:rPr>
  </w:style>
  <w:style w:type="paragraph" w:styleId="Import7" w:customStyle="1">
    <w:name w:val="Import 7"/>
    <w:basedOn w:val="Normal"/>
    <w:qFormat/>
    <w:rsid w:val="00946f79"/>
    <w:pPr>
      <w:widowControl w:val="false"/>
      <w:spacing w:lineRule="auto" w:line="288"/>
    </w:pPr>
    <w:rPr>
      <w:sz w:val="24"/>
      <w:szCs w:val="24"/>
    </w:rPr>
  </w:style>
  <w:style w:type="paragraph" w:styleId="Odsazentlatextu">
    <w:name w:val="Body Text Indent"/>
    <w:basedOn w:val="Normal"/>
    <w:link w:val="ZkladntextodsazenChar"/>
    <w:rsid w:val="00946f79"/>
    <w:pPr>
      <w:spacing w:before="0" w:after="120"/>
      <w:ind w:left="283" w:hanging="0"/>
    </w:pPr>
    <w:rPr/>
  </w:style>
  <w:style w:type="paragraph" w:styleId="BalloonText">
    <w:name w:val="Balloon Text"/>
    <w:basedOn w:val="Normal"/>
    <w:link w:val="TextbublinyChar"/>
    <w:qFormat/>
    <w:rsid w:val="001a7653"/>
    <w:pPr/>
    <w:rPr>
      <w:rFonts w:ascii="Tahoma" w:hAnsi="Tahoma" w:cs="Tahoma"/>
      <w:sz w:val="16"/>
      <w:szCs w:val="16"/>
    </w:rPr>
  </w:style>
  <w:style w:type="paragraph" w:styleId="H1" w:customStyle="1">
    <w:name w:val="H1"/>
    <w:basedOn w:val="Normal"/>
    <w:qFormat/>
    <w:rsid w:val="006b295c"/>
    <w:pPr>
      <w:tabs>
        <w:tab w:val="left" w:pos="720" w:leader="none"/>
      </w:tabs>
      <w:ind w:left="720" w:hanging="360"/>
    </w:pPr>
    <w:rPr>
      <w:b/>
      <w:sz w:val="24"/>
      <w:szCs w:val="24"/>
    </w:rPr>
  </w:style>
  <w:style w:type="paragraph" w:styleId="NoSpacing">
    <w:name w:val="No Spacing"/>
    <w:uiPriority w:val="1"/>
    <w:qFormat/>
    <w:rsid w:val="005850fa"/>
    <w:pPr>
      <w:widowControl/>
      <w:bidi w:val="0"/>
      <w:jc w:val="left"/>
    </w:pPr>
    <w:rPr>
      <w:rFonts w:ascii="Calibri" w:hAnsi="Calibri" w:eastAsia="Calibri" w:cs="" w:asciiTheme="minorHAnsi" w:cstheme="minorBidi" w:eastAsiaTheme="minorHAnsi" w:hAnsiTheme="minorHAnsi"/>
      <w:color w:val="auto"/>
      <w:kern w:val="0"/>
      <w:sz w:val="22"/>
      <w:szCs w:val="22"/>
      <w:lang w:eastAsia="en-US" w:val="cs-CZ" w:bidi="ar-SA"/>
    </w:rPr>
  </w:style>
  <w:style w:type="numbering" w:styleId="NoList" w:default="1">
    <w:name w:val="No List"/>
    <w:uiPriority w:val="99"/>
    <w:semiHidden/>
    <w:unhideWhenUsed/>
    <w:qFormat/>
  </w:style>
  <w:style w:type="table" w:default="1" w:styleId="Normlntabulka">
    <w:name w:val="Normal Table"/>
    <w:uiPriority w:val="99"/>
    <w:semiHidden/>
    <w:unhideWhenUsed/>
    <w:qFormat/>
    <w:tblPr>
      <w:tblInd w:w="0" w:type="dxa"/>
      <w:tblCellMar>
        <w:top w:w="0" w:type="dxa"/>
        <w:left w:w="108" w:type="dxa"/>
        <w:bottom w:w="0" w:type="dxa"/>
        <w:right w:w="108" w:type="dxa"/>
      </w:tblCellMar>
    </w:tblPr>
  </w:style>
</w:style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image" Target="media/image1.png"/><Relationship Id="rId3" Type="http://schemas.openxmlformats.org/officeDocument/2006/relationships/image" Target="media/image2.png"/><Relationship Id="rId4" Type="http://schemas.openxmlformats.org/officeDocument/2006/relationships/image" Target="media/image3.png"/><Relationship Id="rId5" Type="http://schemas.openxmlformats.org/officeDocument/2006/relationships/image" Target="media/image4.png"/><Relationship Id="rId6" Type="http://schemas.openxmlformats.org/officeDocument/2006/relationships/image" Target="media/image5.png"/><Relationship Id="rId7" Type="http://schemas.openxmlformats.org/officeDocument/2006/relationships/image" Target="media/image6.png"/><Relationship Id="rId8" Type="http://schemas.openxmlformats.org/officeDocument/2006/relationships/image" Target="media/image7.png"/><Relationship Id="rId9" Type="http://schemas.openxmlformats.org/officeDocument/2006/relationships/package" Target="embeddings/oleObject1.xlsx"/><Relationship Id="rId10" Type="http://schemas.openxmlformats.org/officeDocument/2006/relationships/image" Target="media/image8.emf"/><Relationship Id="rId11" Type="http://schemas.openxmlformats.org/officeDocument/2006/relationships/image" Target="media/image9.png"/><Relationship Id="rId12" Type="http://schemas.openxmlformats.org/officeDocument/2006/relationships/header" Target="header1.xml"/><Relationship Id="rId13" Type="http://schemas.openxmlformats.org/officeDocument/2006/relationships/header" Target="header2.xml"/><Relationship Id="rId14" Type="http://schemas.openxmlformats.org/officeDocument/2006/relationships/footer" Target="footer1.xml"/><Relationship Id="rId15" Type="http://schemas.openxmlformats.org/officeDocument/2006/relationships/footer" Target="footer2.xml"/><Relationship Id="rId16" Type="http://schemas.openxmlformats.org/officeDocument/2006/relationships/numbering" Target="numbering.xml"/><Relationship Id="rId17" Type="http://schemas.openxmlformats.org/officeDocument/2006/relationships/fontTable" Target="fontTable.xml"/><Relationship Id="rId18" Type="http://schemas.openxmlformats.org/officeDocument/2006/relationships/settings" Target="settings.xml"/><Relationship Id="rId19" Type="http://schemas.openxmlformats.org/officeDocument/2006/relationships/theme" Target="theme/theme1.xml"/>
</Relationships>
</file>

<file path=word/theme/theme1.xml><?xml version="1.0" encoding="utf-8"?>
<a:theme xmlns:a="http://schemas.openxmlformats.org/drawingml/2006/main" name="Motiv sady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1379</TotalTime>
  <Application>LibreOffice/5.4.5.1$Windows_X86_64 LibreOffice_project/79c9829dd5d8054ec39a82dc51cd9eff340dbee8</Application>
  <Pages>18</Pages>
  <Words>4950</Words>
  <Characters>29734</Characters>
  <CharactersWithSpaces>34577</CharactersWithSpaces>
  <Paragraphs>384</Paragraphs>
  <Company>Není</Compan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2017-09-26T12:59:00Z</dcterms:created>
  <dc:creator>Ivan Komárek</dc:creator>
  <dc:description/>
  <dc:language>cs-CZ</dc:language>
  <cp:lastModifiedBy/>
  <cp:lastPrinted>2017-07-30T18:04:00Z</cp:lastPrinted>
  <dcterms:modified xsi:type="dcterms:W3CDTF">2020-03-03T15:18:31Z</dcterms:modified>
  <cp:revision>14</cp:revision>
  <dc:subject/>
  <dc:title>Příloha č</dc:titl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12.0000</vt:lpwstr>
  </property>
  <property fmtid="{D5CDD505-2E9C-101B-9397-08002B2CF9AE}" pid="3" name="Company">
    <vt:lpwstr>Není</vt:lpwstr>
  </property>
  <property fmtid="{D5CDD505-2E9C-101B-9397-08002B2CF9AE}" pid="4" name="DocSecurity">
    <vt:i4>0</vt:i4>
  </property>
  <property fmtid="{D5CDD505-2E9C-101B-9397-08002B2CF9AE}" pid="5" name="HyperlinksChanged">
    <vt:bool>0</vt:bool>
  </property>
  <property fmtid="{D5CDD505-2E9C-101B-9397-08002B2CF9AE}" pid="6" name="LinksUpToDate">
    <vt:bool>0</vt:bool>
  </property>
  <property fmtid="{D5CDD505-2E9C-101B-9397-08002B2CF9AE}" pid="7" name="ScaleCrop">
    <vt:bool>0</vt:bool>
  </property>
  <property fmtid="{D5CDD505-2E9C-101B-9397-08002B2CF9AE}" pid="8" name="ShareDoc">
    <vt:bool>0</vt:bool>
  </property>
</Properties>
</file>