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362E93" w:rsidRPr="00362E93" w:rsidRDefault="00362E93" w:rsidP="00362E93">
      <w:pPr>
        <w:pStyle w:val="Nadpis2"/>
        <w:numPr>
          <w:ilvl w:val="0"/>
          <w:numId w:val="0"/>
        </w:numPr>
        <w:ind w:firstLine="851"/>
        <w:rPr>
          <w:b/>
          <w:bCs/>
          <w:i/>
          <w:iCs/>
          <w:sz w:val="20"/>
          <w:szCs w:val="20"/>
        </w:rPr>
      </w:pPr>
      <w:r>
        <w:rPr>
          <w:b/>
          <w:bCs/>
          <w:sz w:val="20"/>
          <w:szCs w:val="20"/>
        </w:rPr>
        <w:t>1.</w:t>
      </w:r>
      <w:r>
        <w:rPr>
          <w:b/>
          <w:bCs/>
          <w:sz w:val="20"/>
          <w:szCs w:val="20"/>
        </w:rPr>
        <w:tab/>
      </w:r>
      <w:r w:rsidR="00183F28" w:rsidRPr="00701F0F">
        <w:rPr>
          <w:rFonts w:cstheme="minorHAnsi"/>
          <w:b/>
          <w:bCs/>
          <w:i/>
          <w:iCs/>
          <w:sz w:val="20"/>
          <w:szCs w:val="20"/>
        </w:rPr>
        <w:t xml:space="preserve">Benediktinské opatství Panny Marie a sv. Jeronýma v </w:t>
      </w:r>
      <w:proofErr w:type="spellStart"/>
      <w:r w:rsidR="00183F28" w:rsidRPr="00701F0F">
        <w:rPr>
          <w:rFonts w:cstheme="minorHAnsi"/>
          <w:b/>
          <w:bCs/>
          <w:i/>
          <w:iCs/>
          <w:sz w:val="20"/>
          <w:szCs w:val="20"/>
        </w:rPr>
        <w:t>Emauzích</w:t>
      </w:r>
      <w:proofErr w:type="spellEnd"/>
      <w:r w:rsidR="00183F28" w:rsidRPr="006F66E5">
        <w:rPr>
          <w:rFonts w:cstheme="minorHAnsi"/>
          <w:b/>
          <w:bCs/>
          <w:i/>
          <w:iCs/>
          <w:sz w:val="20"/>
          <w:szCs w:val="20"/>
        </w:rPr>
        <w:tab/>
      </w:r>
    </w:p>
    <w:p w:rsidR="00362E93" w:rsidRPr="00362E93" w:rsidRDefault="00362E93" w:rsidP="00362E93">
      <w:pPr>
        <w:tabs>
          <w:tab w:val="left" w:pos="3402"/>
        </w:tabs>
        <w:spacing w:after="0" w:line="240" w:lineRule="auto"/>
        <w:ind w:left="3402" w:hanging="3402"/>
        <w:jc w:val="both"/>
        <w:rPr>
          <w:rFonts w:ascii="Cambria" w:hAnsi="Cambria"/>
          <w:sz w:val="20"/>
          <w:szCs w:val="20"/>
        </w:rPr>
      </w:pPr>
      <w:r w:rsidRPr="00362E93">
        <w:rPr>
          <w:rFonts w:ascii="Cambria" w:hAnsi="Cambria" w:cs="Cambria"/>
          <w:sz w:val="20"/>
          <w:szCs w:val="20"/>
        </w:rPr>
        <w:t>Sídlo:</w:t>
      </w:r>
      <w:r w:rsidRPr="00362E93">
        <w:rPr>
          <w:rFonts w:ascii="Cambria" w:hAnsi="Cambria"/>
          <w:sz w:val="20"/>
          <w:szCs w:val="20"/>
        </w:rPr>
        <w:tab/>
      </w:r>
      <w:r w:rsidR="00183F28" w:rsidRPr="00701F0F">
        <w:rPr>
          <w:rFonts w:ascii="Cambria" w:hAnsi="Cambria" w:cstheme="minorHAnsi"/>
          <w:sz w:val="20"/>
          <w:szCs w:val="20"/>
        </w:rPr>
        <w:t>Vyšehradská 320/49, Nové Město, Praha 2</w:t>
      </w:r>
    </w:p>
    <w:p w:rsidR="00362E93" w:rsidRPr="00362E93" w:rsidRDefault="00362E93" w:rsidP="00362E93">
      <w:pPr>
        <w:pStyle w:val="Bezmezer"/>
        <w:tabs>
          <w:tab w:val="left" w:pos="0"/>
        </w:tabs>
        <w:spacing w:before="120" w:after="120"/>
        <w:ind w:left="3391" w:hanging="3391"/>
        <w:rPr>
          <w:sz w:val="20"/>
          <w:szCs w:val="20"/>
        </w:rPr>
      </w:pPr>
      <w:r w:rsidRPr="00362E93">
        <w:rPr>
          <w:sz w:val="20"/>
          <w:szCs w:val="20"/>
        </w:rPr>
        <w:t>Zastoupena:</w:t>
      </w:r>
      <w:r w:rsidRPr="00362E93">
        <w:rPr>
          <w:sz w:val="20"/>
          <w:szCs w:val="20"/>
        </w:rPr>
        <w:tab/>
      </w:r>
      <w:r w:rsidR="00183F28" w:rsidRPr="00701F0F">
        <w:rPr>
          <w:rFonts w:cstheme="minorHAnsi"/>
          <w:sz w:val="20"/>
          <w:szCs w:val="20"/>
        </w:rPr>
        <w:t xml:space="preserve">fr. </w:t>
      </w:r>
      <w:proofErr w:type="spellStart"/>
      <w:r w:rsidR="00183F28" w:rsidRPr="00701F0F">
        <w:rPr>
          <w:rFonts w:cstheme="minorHAnsi"/>
          <w:sz w:val="20"/>
          <w:szCs w:val="20"/>
        </w:rPr>
        <w:t>Naum</w:t>
      </w:r>
      <w:r w:rsidR="00183F28">
        <w:rPr>
          <w:rFonts w:cstheme="minorHAnsi"/>
          <w:sz w:val="20"/>
          <w:szCs w:val="20"/>
        </w:rPr>
        <w:t>em</w:t>
      </w:r>
      <w:proofErr w:type="spellEnd"/>
      <w:r w:rsidR="00183F28" w:rsidRPr="00701F0F">
        <w:rPr>
          <w:rFonts w:cstheme="minorHAnsi"/>
          <w:sz w:val="20"/>
          <w:szCs w:val="20"/>
        </w:rPr>
        <w:t xml:space="preserve"> Tomáš</w:t>
      </w:r>
      <w:r w:rsidR="00183F28">
        <w:rPr>
          <w:rFonts w:cstheme="minorHAnsi"/>
          <w:sz w:val="20"/>
          <w:szCs w:val="20"/>
        </w:rPr>
        <w:t>em</w:t>
      </w:r>
      <w:r w:rsidR="00183F28" w:rsidRPr="00701F0F">
        <w:rPr>
          <w:rFonts w:cstheme="minorHAnsi"/>
          <w:sz w:val="20"/>
          <w:szCs w:val="20"/>
        </w:rPr>
        <w:t xml:space="preserve"> </w:t>
      </w:r>
      <w:proofErr w:type="spellStart"/>
      <w:r w:rsidR="00183F28" w:rsidRPr="00701F0F">
        <w:rPr>
          <w:rFonts w:cstheme="minorHAnsi"/>
          <w:sz w:val="20"/>
          <w:szCs w:val="20"/>
        </w:rPr>
        <w:t>Vraspír</w:t>
      </w:r>
      <w:r w:rsidR="00183F28">
        <w:rPr>
          <w:rFonts w:cstheme="minorHAnsi"/>
          <w:sz w:val="20"/>
          <w:szCs w:val="20"/>
        </w:rPr>
        <w:t>em</w:t>
      </w:r>
      <w:proofErr w:type="spellEnd"/>
      <w:r w:rsidR="00183F28" w:rsidRPr="00701F0F">
        <w:rPr>
          <w:rFonts w:cstheme="minorHAnsi"/>
          <w:sz w:val="20"/>
          <w:szCs w:val="20"/>
        </w:rPr>
        <w:t xml:space="preserve"> OSB, podpřevor</w:t>
      </w:r>
      <w:r w:rsidR="00183F28">
        <w:rPr>
          <w:rFonts w:cstheme="minorHAnsi"/>
          <w:sz w:val="20"/>
          <w:szCs w:val="20"/>
        </w:rPr>
        <w:t>em</w:t>
      </w:r>
    </w:p>
    <w:p w:rsidR="00362E93" w:rsidRDefault="00362E93" w:rsidP="00362E93">
      <w:pPr>
        <w:pStyle w:val="Bezmezer"/>
        <w:tabs>
          <w:tab w:val="left" w:pos="3402"/>
        </w:tabs>
        <w:spacing w:after="240" w:line="240" w:lineRule="auto"/>
        <w:rPr>
          <w:rFonts w:cstheme="minorHAnsi"/>
          <w:sz w:val="20"/>
          <w:szCs w:val="20"/>
        </w:rPr>
      </w:pPr>
      <w:r w:rsidRPr="00362E93">
        <w:rPr>
          <w:sz w:val="20"/>
          <w:szCs w:val="20"/>
        </w:rPr>
        <w:t>IČO:</w:t>
      </w:r>
      <w:r w:rsidRPr="00362E93">
        <w:rPr>
          <w:sz w:val="20"/>
          <w:szCs w:val="20"/>
        </w:rPr>
        <w:tab/>
      </w:r>
      <w:r w:rsidR="00183F28" w:rsidRPr="00701F0F">
        <w:rPr>
          <w:rFonts w:cstheme="minorHAnsi"/>
          <w:sz w:val="20"/>
          <w:szCs w:val="20"/>
        </w:rPr>
        <w:t>00408352</w:t>
      </w:r>
    </w:p>
    <w:p w:rsidR="00183F28" w:rsidRPr="00362E93" w:rsidRDefault="00183F28" w:rsidP="00362E93">
      <w:pPr>
        <w:pStyle w:val="Bezmezer"/>
        <w:tabs>
          <w:tab w:val="left" w:pos="3402"/>
        </w:tabs>
        <w:spacing w:after="240" w:line="240" w:lineRule="auto"/>
        <w:rPr>
          <w:sz w:val="20"/>
          <w:szCs w:val="20"/>
          <w:lang w:eastAsia="cs-CZ"/>
        </w:rPr>
      </w:pPr>
      <w:r>
        <w:rPr>
          <w:rFonts w:cstheme="minorHAnsi"/>
          <w:sz w:val="20"/>
          <w:szCs w:val="20"/>
        </w:rPr>
        <w:t>DIČ:</w:t>
      </w:r>
      <w:r>
        <w:rPr>
          <w:rFonts w:cstheme="minorHAnsi"/>
          <w:sz w:val="20"/>
          <w:szCs w:val="20"/>
        </w:rPr>
        <w:tab/>
        <w:t>CZ</w:t>
      </w:r>
      <w:r w:rsidRPr="00701F0F">
        <w:rPr>
          <w:rFonts w:cstheme="minorHAnsi"/>
          <w:sz w:val="20"/>
          <w:szCs w:val="20"/>
        </w:rPr>
        <w:t>00408352</w:t>
      </w:r>
    </w:p>
    <w:p w:rsidR="00362E93" w:rsidRPr="00362E93" w:rsidRDefault="00362E93" w:rsidP="00362E93">
      <w:pPr>
        <w:pStyle w:val="Bezmezer"/>
        <w:tabs>
          <w:tab w:val="left" w:pos="3402"/>
        </w:tabs>
        <w:spacing w:after="240" w:line="240" w:lineRule="auto"/>
        <w:rPr>
          <w:sz w:val="20"/>
          <w:szCs w:val="20"/>
        </w:rPr>
      </w:pPr>
      <w:r w:rsidRPr="00362E93">
        <w:rPr>
          <w:sz w:val="20"/>
          <w:szCs w:val="20"/>
        </w:rPr>
        <w:t>Bankovní spojení:</w:t>
      </w:r>
      <w:r w:rsidRPr="00362E93">
        <w:rPr>
          <w:sz w:val="20"/>
          <w:szCs w:val="20"/>
        </w:rPr>
        <w:tab/>
      </w:r>
      <w:r w:rsidR="00183F28">
        <w:rPr>
          <w:bCs/>
          <w:sz w:val="20"/>
          <w:szCs w:val="20"/>
          <w:lang w:eastAsia="cs-CZ"/>
        </w:rPr>
        <w:t>…………………….</w:t>
      </w:r>
    </w:p>
    <w:p w:rsidR="00362E93" w:rsidRPr="00362E93" w:rsidRDefault="00362E93" w:rsidP="00362E93">
      <w:pPr>
        <w:pStyle w:val="Bezmezer"/>
        <w:tabs>
          <w:tab w:val="left" w:pos="3402"/>
        </w:tabs>
        <w:spacing w:after="0" w:line="240" w:lineRule="auto"/>
        <w:rPr>
          <w:sz w:val="20"/>
          <w:szCs w:val="20"/>
          <w:lang w:eastAsia="cs-CZ"/>
        </w:rPr>
      </w:pPr>
      <w:r w:rsidRPr="00362E93">
        <w:rPr>
          <w:sz w:val="20"/>
          <w:szCs w:val="20"/>
          <w:lang w:eastAsia="cs-CZ"/>
        </w:rPr>
        <w:t>Osoba oprávněná jednat</w:t>
      </w:r>
    </w:p>
    <w:p w:rsidR="008169D8" w:rsidRPr="00362E93" w:rsidRDefault="00362E93" w:rsidP="00362E93">
      <w:pPr>
        <w:pStyle w:val="Bezmezer"/>
        <w:tabs>
          <w:tab w:val="left" w:pos="3402"/>
        </w:tabs>
        <w:spacing w:after="0" w:line="240" w:lineRule="auto"/>
        <w:rPr>
          <w:rFonts w:cstheme="minorHAnsi"/>
          <w:sz w:val="20"/>
          <w:szCs w:val="20"/>
          <w:highlight w:val="yellow"/>
          <w:lang w:eastAsia="cs-CZ"/>
        </w:rPr>
      </w:pPr>
      <w:r w:rsidRPr="00362E93">
        <w:rPr>
          <w:sz w:val="20"/>
          <w:szCs w:val="20"/>
          <w:lang w:eastAsia="cs-CZ"/>
        </w:rPr>
        <w:t>Ve věcech technických:</w:t>
      </w:r>
      <w:r w:rsidRPr="00362E93">
        <w:rPr>
          <w:sz w:val="20"/>
          <w:szCs w:val="20"/>
          <w:lang w:eastAsia="cs-CZ"/>
        </w:rPr>
        <w:tab/>
      </w:r>
      <w:r>
        <w:rPr>
          <w:bCs/>
          <w:sz w:val="20"/>
          <w:szCs w:val="20"/>
          <w:lang w:eastAsia="cs-CZ"/>
        </w:rPr>
        <w:t>…………………….</w:t>
      </w:r>
    </w:p>
    <w:p w:rsidR="00CE783A" w:rsidRPr="00FD51A7" w:rsidRDefault="00CE783A" w:rsidP="004B7533">
      <w:pPr>
        <w:pStyle w:val="Bezmezer"/>
        <w:tabs>
          <w:tab w:val="left" w:pos="3402"/>
        </w:tabs>
        <w:spacing w:after="0" w:line="240" w:lineRule="auto"/>
        <w:rPr>
          <w:rFonts w:cstheme="minorHAnsi"/>
          <w:sz w:val="20"/>
          <w:szCs w:val="20"/>
          <w:highlight w:val="yellow"/>
          <w:lang w:eastAsia="cs-CZ"/>
        </w:rPr>
      </w:pP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rejstříku  u ……………pod </w:t>
      </w:r>
      <w:r w:rsidR="00317CCC" w:rsidRPr="006F66E5">
        <w:rPr>
          <w:rFonts w:cstheme="minorHAnsi"/>
          <w:sz w:val="20"/>
          <w:szCs w:val="20"/>
          <w:shd w:val="clear" w:color="auto" w:fill="FFFF00"/>
        </w:rPr>
        <w:t xml:space="preserve">sp.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„Zhotovitel“)</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w:t>
      </w:r>
      <w:r w:rsidR="000C48E1">
        <w:rPr>
          <w:rFonts w:cstheme="minorHAnsi"/>
          <w:sz w:val="20"/>
          <w:szCs w:val="20"/>
        </w:rPr>
        <w:t>S</w:t>
      </w:r>
      <w:r w:rsidRPr="006F66E5">
        <w:rPr>
          <w:rFonts w:cstheme="minorHAnsi"/>
          <w:sz w:val="20"/>
          <w:szCs w:val="20"/>
        </w:rPr>
        <w:t xml:space="preserve">mlouvu (podepsat a k platnosti této </w:t>
      </w:r>
      <w:r w:rsidR="000C48E1">
        <w:rPr>
          <w:rFonts w:cstheme="minorHAnsi"/>
          <w:sz w:val="20"/>
          <w:szCs w:val="20"/>
        </w:rPr>
        <w:t>S</w:t>
      </w:r>
      <w:r w:rsidRPr="006F66E5">
        <w:rPr>
          <w:rFonts w:cstheme="minorHAnsi"/>
          <w:sz w:val="20"/>
          <w:szCs w:val="20"/>
        </w:rPr>
        <w:t xml:space="preserve">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 xml:space="preserve">Změnu pověřených pracovníků nebo jejich oprávnění lze provést pouze dodatkem k této </w:t>
      </w:r>
      <w:r w:rsidR="000C48E1">
        <w:rPr>
          <w:rFonts w:cstheme="minorHAnsi"/>
          <w:bCs/>
          <w:iCs/>
          <w:sz w:val="20"/>
          <w:szCs w:val="20"/>
        </w:rPr>
        <w:t>S</w:t>
      </w:r>
      <w:r w:rsidRPr="006F66E5">
        <w:rPr>
          <w:rFonts w:cstheme="minorHAnsi"/>
          <w:bCs/>
          <w:iCs/>
          <w:sz w:val="20"/>
          <w:szCs w:val="20"/>
        </w:rPr>
        <w:t>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rsidP="00B5359B">
      <w:pPr>
        <w:pStyle w:val="Nadpis1"/>
        <w:keepNext/>
        <w:numPr>
          <w:ilvl w:val="0"/>
          <w:numId w:val="9"/>
        </w:numPr>
        <w:spacing w:before="720" w:line="240" w:lineRule="auto"/>
        <w:ind w:left="0"/>
        <w:rPr>
          <w:rFonts w:cstheme="minorHAnsi"/>
        </w:rPr>
      </w:pPr>
      <w:r w:rsidRPr="006F66E5">
        <w:rPr>
          <w:rFonts w:cstheme="minorHAnsi"/>
        </w:rPr>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 xml:space="preserve">Položkovým rozpočtem </w:t>
      </w:r>
      <w:r w:rsidR="00B07E54">
        <w:rPr>
          <w:rFonts w:cstheme="minorHAnsi"/>
          <w:sz w:val="20"/>
          <w:szCs w:val="20"/>
        </w:rPr>
        <w:t>Z</w:t>
      </w:r>
      <w:r w:rsidRPr="006F66E5">
        <w:rPr>
          <w:rFonts w:cstheme="minorHAnsi"/>
          <w:sz w:val="20"/>
          <w:szCs w:val="20"/>
        </w:rPr>
        <w:t xml:space="preserve">hotovitelem oceněný soupis stavebních prací s výkazem výměr, dodávek a služeb, v němž jsou </w:t>
      </w:r>
      <w:r w:rsidR="00B07E54">
        <w:rPr>
          <w:rFonts w:cstheme="minorHAnsi"/>
          <w:sz w:val="20"/>
          <w:szCs w:val="20"/>
        </w:rPr>
        <w:t>Z</w:t>
      </w:r>
      <w:r w:rsidRPr="006F66E5">
        <w:rPr>
          <w:rFonts w:cstheme="minorHAnsi"/>
          <w:sz w:val="20"/>
          <w:szCs w:val="20"/>
        </w:rPr>
        <w:t>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362E93">
        <w:rPr>
          <w:rFonts w:cstheme="minorHAnsi"/>
          <w:b/>
          <w:bCs/>
          <w:sz w:val="20"/>
          <w:szCs w:val="20"/>
        </w:rPr>
        <w:t>„</w:t>
      </w:r>
      <w:r w:rsidR="00183F28" w:rsidRPr="00721AB7">
        <w:rPr>
          <w:b/>
          <w:sz w:val="20"/>
          <w:szCs w:val="20"/>
        </w:rPr>
        <w:t>Benediktinské opatství 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Pr="00362E93">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0C48E1">
        <w:rPr>
          <w:rFonts w:cstheme="minorHAnsi"/>
          <w:sz w:val="20"/>
          <w:szCs w:val="20"/>
        </w:rPr>
        <w:t>S</w:t>
      </w:r>
      <w:r w:rsidRPr="006F66E5">
        <w:rPr>
          <w:rFonts w:cstheme="minorHAnsi"/>
          <w:sz w:val="20"/>
          <w:szCs w:val="20"/>
        </w:rPr>
        <w:t>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183F28" w:rsidRPr="00721AB7">
        <w:rPr>
          <w:b/>
          <w:sz w:val="20"/>
          <w:szCs w:val="20"/>
        </w:rPr>
        <w:t>Benediktinské opatství 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183F28">
        <w:rPr>
          <w:rFonts w:cstheme="minorHAnsi"/>
          <w:sz w:val="20"/>
          <w:szCs w:val="20"/>
        </w:rPr>
        <w:t> </w:t>
      </w:r>
      <w:r w:rsidRPr="006F66E5">
        <w:rPr>
          <w:rFonts w:cstheme="minorHAnsi"/>
          <w:sz w:val="20"/>
          <w:szCs w:val="20"/>
        </w:rPr>
        <w:t>těchto</w:t>
      </w:r>
      <w:r w:rsidR="00183F28">
        <w:rPr>
          <w:rFonts w:cstheme="minorHAnsi"/>
          <w:sz w:val="20"/>
          <w:szCs w:val="20"/>
        </w:rPr>
        <w:t xml:space="preserve"> </w:t>
      </w:r>
      <w:r w:rsidR="00E82603">
        <w:rPr>
          <w:rFonts w:cstheme="minorHAnsi"/>
          <w:sz w:val="20"/>
          <w:szCs w:val="20"/>
        </w:rPr>
        <w:t>dokumentech</w:t>
      </w:r>
      <w:r w:rsidRPr="006F66E5">
        <w:rPr>
          <w:rFonts w:cstheme="minorHAnsi"/>
          <w:sz w:val="20"/>
          <w:szCs w:val="20"/>
        </w:rPr>
        <w:t>. Zhotovitel je povinen provést kompletní předmět díla, jak je stanoven ve všech relevantních dokladech.</w:t>
      </w:r>
    </w:p>
    <w:p w:rsidR="00362E93" w:rsidRDefault="00362E93">
      <w:pPr>
        <w:pStyle w:val="Nadpis2"/>
        <w:numPr>
          <w:ilvl w:val="1"/>
          <w:numId w:val="5"/>
        </w:numPr>
        <w:spacing w:after="120" w:line="240" w:lineRule="auto"/>
        <w:rPr>
          <w:rFonts w:cstheme="minorHAnsi"/>
          <w:sz w:val="20"/>
          <w:szCs w:val="20"/>
        </w:rPr>
      </w:pPr>
      <w:r w:rsidRPr="000371EF">
        <w:rPr>
          <w:rFonts w:cstheme="minorHAnsi"/>
          <w:sz w:val="20"/>
          <w:szCs w:val="20"/>
        </w:rPr>
        <w:t xml:space="preserve">Předmět Smlouvy musí být v každém ohledu realizován v souladu s cíli a zásadami udržitelného rozvoje a zásadou „významně nepoškozovat“ (dále jen „DNSH“) v oblasti životního prostředí, které jsou přílohu č. 3 </w:t>
      </w:r>
      <w:proofErr w:type="gramStart"/>
      <w:r w:rsidRPr="000371EF">
        <w:rPr>
          <w:rFonts w:cstheme="minorHAnsi"/>
          <w:sz w:val="20"/>
          <w:szCs w:val="20"/>
        </w:rPr>
        <w:t>této</w:t>
      </w:r>
      <w:proofErr w:type="gramEnd"/>
      <w:r w:rsidRPr="000371EF">
        <w:rPr>
          <w:rFonts w:cstheme="minorHAnsi"/>
          <w:sz w:val="20"/>
          <w:szCs w:val="20"/>
        </w:rPr>
        <w:t xml:space="preserve"> Smlouvy</w:t>
      </w:r>
      <w:r>
        <w:rPr>
          <w:rFonts w:cstheme="minorHAnsi"/>
          <w:sz w:val="20"/>
          <w:szCs w:val="20"/>
        </w:rPr>
        <w:t>.</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183F28" w:rsidRPr="00721AB7">
        <w:rPr>
          <w:b/>
          <w:sz w:val="20"/>
          <w:szCs w:val="20"/>
        </w:rPr>
        <w:t>Benediktinské opatství 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Pr="001256DB">
        <w:rPr>
          <w:rFonts w:cstheme="minorHAnsi"/>
          <w:b/>
          <w:bCs/>
          <w:sz w:val="20"/>
          <w:szCs w:val="20"/>
        </w:rPr>
        <w:t>“</w:t>
      </w:r>
      <w:r w:rsidR="000100BA" w:rsidRPr="001256DB">
        <w:rPr>
          <w:rFonts w:cstheme="minorHAnsi"/>
          <w:sz w:val="20"/>
          <w:szCs w:val="20"/>
        </w:rPr>
        <w:t>.</w:t>
      </w:r>
      <w:r w:rsidR="00362E93">
        <w:rPr>
          <w:rFonts w:cstheme="minorHAnsi"/>
          <w:sz w:val="20"/>
          <w:szCs w:val="20"/>
        </w:rPr>
        <w:t xml:space="preserve"> </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 xml:space="preserve">a </w:t>
      </w:r>
      <w:r w:rsidR="00571C83" w:rsidRPr="00362E93">
        <w:rPr>
          <w:rFonts w:cstheme="minorHAnsi"/>
          <w:bCs/>
          <w:sz w:val="20"/>
          <w:szCs w:val="20"/>
        </w:rPr>
        <w:t>společnost</w:t>
      </w:r>
      <w:r w:rsidR="003B6FFF" w:rsidRPr="00362E93">
        <w:rPr>
          <w:rFonts w:cstheme="minorHAnsi"/>
          <w:bCs/>
          <w:sz w:val="20"/>
          <w:szCs w:val="20"/>
        </w:rPr>
        <w:t xml:space="preserve"> </w:t>
      </w:r>
      <w:proofErr w:type="spellStart"/>
      <w:r w:rsidR="00183F28" w:rsidRPr="00183F28">
        <w:rPr>
          <w:bCs/>
          <w:sz w:val="20"/>
          <w:szCs w:val="20"/>
        </w:rPr>
        <w:t>Terra</w:t>
      </w:r>
      <w:proofErr w:type="spellEnd"/>
      <w:r w:rsidR="00183F28" w:rsidRPr="00183F28">
        <w:rPr>
          <w:bCs/>
          <w:sz w:val="20"/>
          <w:szCs w:val="20"/>
        </w:rPr>
        <w:t xml:space="preserve"> Florida, v.o.s. </w:t>
      </w:r>
      <w:r w:rsidR="00183F28" w:rsidRPr="00183F28">
        <w:rPr>
          <w:sz w:val="20"/>
          <w:szCs w:val="20"/>
        </w:rPr>
        <w:t xml:space="preserve"> </w:t>
      </w:r>
      <w:r w:rsidR="00183F28" w:rsidRPr="00183F28">
        <w:rPr>
          <w:bCs/>
          <w:sz w:val="20"/>
          <w:szCs w:val="20"/>
        </w:rPr>
        <w:t>Grafická 20, 150 00 Praha 5, IČ: 27880770</w:t>
      </w:r>
      <w:r w:rsidR="0067349F" w:rsidRPr="00362E93">
        <w:rPr>
          <w:rFonts w:cstheme="minorHAnsi"/>
          <w:bCs/>
          <w:sz w:val="20"/>
          <w:szCs w:val="20"/>
        </w:rPr>
        <w:t xml:space="preserve"> </w:t>
      </w:r>
      <w:r w:rsidRPr="00362E93">
        <w:rPr>
          <w:rFonts w:eastAsia="Times New Roman" w:cstheme="minorHAnsi"/>
          <w:bCs/>
          <w:sz w:val="20"/>
          <w:szCs w:val="20"/>
          <w:lang w:eastAsia="cs-CZ"/>
        </w:rPr>
        <w:t>a v soupisu prací, dodávek a služeb s</w:t>
      </w:r>
      <w:r w:rsidRPr="00D07930">
        <w:rPr>
          <w:rFonts w:eastAsia="Times New Roman" w:cstheme="minorHAnsi"/>
          <w:bCs/>
          <w:sz w:val="20"/>
          <w:szCs w:val="20"/>
          <w:lang w:eastAsia="cs-CZ"/>
        </w:rPr>
        <w:t xml:space="preserve"> výkazem výměr, které jsou přílohou této </w:t>
      </w:r>
      <w:r w:rsidR="000C48E1">
        <w:rPr>
          <w:rFonts w:eastAsia="Times New Roman" w:cstheme="minorHAnsi"/>
          <w:bCs/>
          <w:sz w:val="20"/>
          <w:szCs w:val="20"/>
          <w:lang w:eastAsia="cs-CZ"/>
        </w:rPr>
        <w:t>S</w:t>
      </w:r>
      <w:r w:rsidRPr="00D07930">
        <w:rPr>
          <w:rFonts w:eastAsia="Times New Roman" w:cstheme="minorHAnsi"/>
          <w:bCs/>
          <w:sz w:val="20"/>
          <w:szCs w:val="20"/>
          <w:lang w:eastAsia="cs-CZ"/>
        </w:rPr>
        <w:t xml:space="preserve">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lastRenderedPageBreak/>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r>
      <w:r w:rsidR="00B07E54">
        <w:rPr>
          <w:rFonts w:cstheme="minorHAnsi"/>
          <w:sz w:val="20"/>
          <w:szCs w:val="20"/>
        </w:rPr>
        <w:t>Z</w:t>
      </w:r>
      <w:r w:rsidRPr="006F66E5">
        <w:rPr>
          <w:rFonts w:cstheme="minorHAnsi"/>
          <w:sz w:val="20"/>
          <w:szCs w:val="20"/>
        </w:rPr>
        <w:t xml:space="preserve">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Pr>
          <w:rFonts w:eastAsia="Times New Roman" w:cstheme="minorHAnsi"/>
          <w:sz w:val="20"/>
          <w:szCs w:val="20"/>
        </w:rPr>
        <w:t>O</w:t>
      </w:r>
      <w:r w:rsidRPr="006F66E5">
        <w:rPr>
          <w:rFonts w:eastAsia="Times New Roman" w:cstheme="minorHAnsi"/>
          <w:sz w:val="20"/>
          <w:szCs w:val="20"/>
        </w:rPr>
        <w:t>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 xml:space="preserve">u výkresů obsahujících změnu proti projektu pro provedení stavby bude přiložen i doklad, ze kterého bude vyplývat projednání změny s odpovědnou osobou </w:t>
      </w:r>
      <w:r w:rsidR="00B07E54">
        <w:rPr>
          <w:rFonts w:cstheme="minorHAnsi"/>
          <w:sz w:val="20"/>
          <w:szCs w:val="20"/>
        </w:rPr>
        <w:t>O</w:t>
      </w:r>
      <w:r w:rsidRPr="006F66E5">
        <w:rPr>
          <w:rFonts w:cstheme="minorHAnsi"/>
          <w:sz w:val="20"/>
          <w:szCs w:val="20"/>
        </w:rPr>
        <w:t>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 xml:space="preserve">pojištění stavby a osob dle této </w:t>
      </w:r>
      <w:r w:rsidR="00CD4879">
        <w:rPr>
          <w:rFonts w:cstheme="minorHAnsi"/>
          <w:sz w:val="20"/>
          <w:szCs w:val="20"/>
        </w:rPr>
        <w:t>S</w:t>
      </w:r>
      <w:r w:rsidRPr="006F66E5">
        <w:rPr>
          <w:rFonts w:cstheme="minorHAnsi"/>
          <w:sz w:val="20"/>
          <w:szCs w:val="20"/>
        </w:rPr>
        <w:t>mlouvy</w:t>
      </w:r>
      <w:r w:rsidR="00CD4879">
        <w:rPr>
          <w:rFonts w:cstheme="minorHAnsi"/>
          <w:sz w:val="20"/>
          <w:szCs w:val="20"/>
        </w:rPr>
        <w:t>,</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Při zhotovení stavby bude Zhotovitel postupovat rovněž v souladu s výše specifikovanou projektovou dokumentací odsouhlasenou a předanou Objednatelem, a to za dodržení povinností dle ust.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5C4BC1" w:rsidRPr="00250608" w:rsidRDefault="00AF157E" w:rsidP="005B1753">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lastRenderedPageBreak/>
        <w:t xml:space="preserve">Touto </w:t>
      </w:r>
      <w:r w:rsidR="00CD4879">
        <w:rPr>
          <w:rFonts w:ascii="Cambria" w:hAnsi="Cambria" w:cstheme="minorHAnsi"/>
          <w:sz w:val="20"/>
          <w:szCs w:val="20"/>
        </w:rPr>
        <w:t>S</w:t>
      </w:r>
      <w:r w:rsidRPr="006F66E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rsidR="00096196" w:rsidRPr="006F66E5" w:rsidRDefault="00AF157E" w:rsidP="00B5359B">
      <w:pPr>
        <w:pStyle w:val="Nadpis1"/>
        <w:keepNext/>
        <w:numPr>
          <w:ilvl w:val="0"/>
          <w:numId w:val="9"/>
        </w:numPr>
        <w:spacing w:before="360" w:line="240" w:lineRule="auto"/>
        <w:ind w:left="0"/>
        <w:rPr>
          <w:rFonts w:cstheme="minorHAnsi"/>
        </w:rPr>
      </w:pPr>
      <w:bookmarkStart w:id="1" w:name="_Ref64896674"/>
      <w:r w:rsidRPr="006F66E5">
        <w:rPr>
          <w:rFonts w:cstheme="minorHAnsi"/>
        </w:rPr>
        <w:t>Doba plnění</w:t>
      </w:r>
      <w:bookmarkEnd w:id="1"/>
    </w:p>
    <w:p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6F66E5">
        <w:rPr>
          <w:rFonts w:cstheme="minorHAnsi"/>
          <w:b/>
          <w:sz w:val="20"/>
          <w:szCs w:val="20"/>
        </w:rPr>
        <w:t xml:space="preserve">provést, ukončit a </w:t>
      </w:r>
      <w:r w:rsidRPr="00183F28">
        <w:rPr>
          <w:rFonts w:cstheme="minorHAnsi"/>
          <w:b/>
          <w:sz w:val="20"/>
          <w:szCs w:val="20"/>
        </w:rPr>
        <w:t xml:space="preserve">předat </w:t>
      </w:r>
      <w:r w:rsidR="008B6A87" w:rsidRPr="00183F28">
        <w:rPr>
          <w:rFonts w:cstheme="minorHAnsi"/>
          <w:b/>
          <w:sz w:val="20"/>
          <w:szCs w:val="20"/>
        </w:rPr>
        <w:t xml:space="preserve">nejpozději do </w:t>
      </w:r>
      <w:r w:rsidR="00183F28" w:rsidRPr="00183F28">
        <w:rPr>
          <w:b/>
          <w:sz w:val="20"/>
          <w:szCs w:val="20"/>
        </w:rPr>
        <w:t>16</w:t>
      </w:r>
      <w:r w:rsidR="008169D8" w:rsidRPr="00183F28">
        <w:rPr>
          <w:b/>
          <w:sz w:val="20"/>
          <w:szCs w:val="20"/>
        </w:rPr>
        <w:t xml:space="preserve"> měsíců od předání staveniště</w:t>
      </w:r>
      <w:r w:rsidRPr="00183F28">
        <w:rPr>
          <w:rFonts w:cstheme="minorHAnsi"/>
          <w:sz w:val="20"/>
          <w:szCs w:val="20"/>
        </w:rPr>
        <w:t>. Splnění této doby (provedení díla dle § 2604 občanského</w:t>
      </w:r>
      <w:r w:rsidRPr="003354C1">
        <w:rPr>
          <w:rFonts w:cstheme="minorHAnsi"/>
          <w:sz w:val="20"/>
          <w:szCs w:val="20"/>
        </w:rPr>
        <w:t xml:space="preserve"> zákoníku) je zajištěno smluvní pokutou sjednanou Smlouvou. Přílohou této Smlouvy je závazný harmonogram postupu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t xml:space="preserve">Zhotovitel je povinen </w:t>
      </w:r>
      <w:r w:rsidRPr="003354C1">
        <w:rPr>
          <w:rFonts w:cstheme="minorHAnsi"/>
          <w:b/>
          <w:sz w:val="20"/>
          <w:szCs w:val="20"/>
        </w:rPr>
        <w:t xml:space="preserve">převzít staveniště do </w:t>
      </w:r>
      <w:r w:rsidR="00571C83" w:rsidRPr="003354C1">
        <w:rPr>
          <w:rFonts w:cstheme="minorHAnsi"/>
          <w:b/>
          <w:sz w:val="20"/>
          <w:szCs w:val="20"/>
        </w:rPr>
        <w:t>5</w:t>
      </w:r>
      <w:r w:rsidR="008638E7" w:rsidRPr="003354C1">
        <w:rPr>
          <w:rFonts w:cstheme="minorHAnsi"/>
          <w:b/>
          <w:sz w:val="20"/>
          <w:szCs w:val="20"/>
        </w:rPr>
        <w:t xml:space="preserve"> pracovních</w:t>
      </w:r>
      <w:r w:rsidRPr="003354C1">
        <w:rPr>
          <w:rFonts w:cstheme="minorHAnsi"/>
          <w:b/>
          <w:sz w:val="20"/>
          <w:szCs w:val="20"/>
        </w:rPr>
        <w:t xml:space="preserve"> dnů od doručení písemné výzvy k převzetí staveniště</w:t>
      </w:r>
      <w:r w:rsidR="007B6794" w:rsidRPr="003354C1">
        <w:rPr>
          <w:rFonts w:cstheme="minorHAnsi"/>
          <w:b/>
          <w:sz w:val="20"/>
          <w:szCs w:val="20"/>
        </w:rPr>
        <w:t xml:space="preserve"> (předpoklad odeslání výzvy </w:t>
      </w:r>
      <w:r w:rsidR="007B6794" w:rsidRPr="00183F28">
        <w:rPr>
          <w:rFonts w:cstheme="minorHAnsi"/>
          <w:b/>
          <w:sz w:val="20"/>
          <w:szCs w:val="20"/>
        </w:rPr>
        <w:t xml:space="preserve">je </w:t>
      </w:r>
      <w:r w:rsidR="004E1C98" w:rsidRPr="00183F28">
        <w:rPr>
          <w:rFonts w:cstheme="minorHAnsi"/>
          <w:b/>
          <w:sz w:val="20"/>
          <w:szCs w:val="20"/>
        </w:rPr>
        <w:t>08</w:t>
      </w:r>
      <w:r w:rsidR="0034225F">
        <w:rPr>
          <w:rFonts w:cstheme="minorHAnsi"/>
          <w:b/>
          <w:sz w:val="20"/>
          <w:szCs w:val="20"/>
        </w:rPr>
        <w:t>-09</w:t>
      </w:r>
      <w:r w:rsidR="00FE7012" w:rsidRPr="00183F28">
        <w:rPr>
          <w:rFonts w:cstheme="minorHAnsi"/>
          <w:b/>
          <w:sz w:val="20"/>
          <w:szCs w:val="20"/>
        </w:rPr>
        <w:t>/</w:t>
      </w:r>
      <w:r w:rsidR="008B6A87" w:rsidRPr="00183F28">
        <w:rPr>
          <w:rFonts w:cstheme="minorHAnsi"/>
          <w:b/>
          <w:sz w:val="20"/>
          <w:szCs w:val="20"/>
        </w:rPr>
        <w:t>202</w:t>
      </w:r>
      <w:r w:rsidR="004E1C98" w:rsidRPr="00183F28">
        <w:rPr>
          <w:rFonts w:cstheme="minorHAnsi"/>
          <w:b/>
          <w:sz w:val="20"/>
          <w:szCs w:val="20"/>
        </w:rPr>
        <w:t>5</w:t>
      </w:r>
      <w:r w:rsidR="007B6794" w:rsidRPr="00183F28">
        <w:rPr>
          <w:rFonts w:cstheme="minorHAnsi"/>
          <w:b/>
          <w:sz w:val="20"/>
          <w:szCs w:val="20"/>
        </w:rPr>
        <w:t>)</w:t>
      </w:r>
      <w:r w:rsidRPr="00183F28">
        <w:rPr>
          <w:rFonts w:cstheme="minorHAnsi"/>
          <w:b/>
          <w:sz w:val="20"/>
          <w:szCs w:val="20"/>
        </w:rPr>
        <w:t xml:space="preserve"> a zahájit</w:t>
      </w:r>
      <w:r w:rsidRPr="003354C1">
        <w:rPr>
          <w:rFonts w:cstheme="minorHAnsi"/>
          <w:b/>
          <w:sz w:val="20"/>
          <w:szCs w:val="20"/>
        </w:rPr>
        <w:t xml:space="preserve">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F65538" w:rsidRDefault="00AF157E" w:rsidP="00F65538">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xml:space="preserve">. této </w:t>
      </w:r>
      <w:r w:rsidR="002566B0">
        <w:rPr>
          <w:rFonts w:cstheme="minorHAnsi"/>
          <w:sz w:val="20"/>
          <w:szCs w:val="20"/>
        </w:rPr>
        <w:t>S</w:t>
      </w:r>
      <w:r w:rsidRPr="006F66E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rsidP="00B5359B">
      <w:pPr>
        <w:pStyle w:val="Nadpis1"/>
        <w:keepNext/>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r w:rsidR="00183F28" w:rsidRPr="00721AB7">
        <w:rPr>
          <w:rFonts w:ascii="Cambria" w:hAnsi="Cambria"/>
          <w:sz w:val="20"/>
          <w:szCs w:val="20"/>
          <w:lang w:val="cs-CZ"/>
        </w:rPr>
        <w:t xml:space="preserve">veřejné prostranství v areálu Benediktinského opatství Panny Marie a sv. Jeronýma v </w:t>
      </w:r>
      <w:proofErr w:type="spellStart"/>
      <w:r w:rsidR="00183F28" w:rsidRPr="00721AB7">
        <w:rPr>
          <w:rFonts w:ascii="Cambria" w:hAnsi="Cambria"/>
          <w:sz w:val="20"/>
          <w:szCs w:val="20"/>
          <w:lang w:val="cs-CZ"/>
        </w:rPr>
        <w:t>Emauzích</w:t>
      </w:r>
      <w:proofErr w:type="spellEnd"/>
      <w:r w:rsidR="00183F28" w:rsidRPr="00721AB7">
        <w:rPr>
          <w:rFonts w:ascii="Cambria" w:hAnsi="Cambria"/>
          <w:sz w:val="20"/>
          <w:szCs w:val="20"/>
          <w:lang w:val="cs-CZ"/>
        </w:rPr>
        <w:t>, které se nachází v ORP Praha, na adrese Vyšehradská 320/49, Nové Město, Praha 2</w:t>
      </w:r>
      <w:r w:rsidR="00250608" w:rsidRPr="007E16CB">
        <w:rPr>
          <w:rFonts w:ascii="Cambria" w:hAnsi="Cambria"/>
          <w:bCs/>
          <w:sz w:val="20"/>
          <w:szCs w:val="20"/>
        </w:rPr>
        <w:t xml:space="preserve">, </w:t>
      </w:r>
      <w:r w:rsidRPr="007E16CB">
        <w:rPr>
          <w:rFonts w:ascii="Cambria" w:hAnsi="Cambria"/>
          <w:bCs/>
          <w:sz w:val="20"/>
          <w:szCs w:val="20"/>
          <w:lang w:val="cs-CZ"/>
        </w:rPr>
        <w:t>podrobně</w:t>
      </w:r>
      <w:r w:rsidRPr="007E16CB">
        <w:rPr>
          <w:rFonts w:ascii="Cambria" w:hAnsi="Cambria"/>
          <w:sz w:val="20"/>
          <w:szCs w:val="20"/>
          <w:lang w:val="cs-CZ"/>
        </w:rPr>
        <w:t xml:space="preserve"> popsá</w:t>
      </w:r>
      <w:r w:rsidRPr="000F107C">
        <w:rPr>
          <w:rFonts w:ascii="Cambria" w:hAnsi="Cambria"/>
          <w:sz w:val="20"/>
          <w:szCs w:val="20"/>
          <w:lang w:val="cs-CZ"/>
        </w:rPr>
        <w:t>no v projektové dokumentaci.</w:t>
      </w:r>
    </w:p>
    <w:p w:rsidR="007962CC" w:rsidRPr="00FE7012" w:rsidRDefault="007962CC" w:rsidP="007B6794">
      <w:pPr>
        <w:jc w:val="both"/>
        <w:rPr>
          <w:rFonts w:ascii="Cambria" w:hAnsi="Cambria" w:cstheme="minorHAnsi"/>
          <w:sz w:val="20"/>
          <w:szCs w:val="20"/>
        </w:rPr>
      </w:pPr>
    </w:p>
    <w:p w:rsidR="00096196" w:rsidRPr="006F66E5" w:rsidRDefault="00AF157E" w:rsidP="00B5359B">
      <w:pPr>
        <w:pStyle w:val="Nadpis1"/>
        <w:keepNext/>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w:t>
      </w:r>
      <w:r w:rsidR="002566B0">
        <w:rPr>
          <w:rFonts w:cstheme="minorHAnsi"/>
          <w:sz w:val="20"/>
          <w:szCs w:val="20"/>
        </w:rPr>
        <w:t>S</w:t>
      </w:r>
      <w:r w:rsidRPr="006F66E5">
        <w:rPr>
          <w:rFonts w:cstheme="minorHAnsi"/>
          <w:sz w:val="20"/>
          <w:szCs w:val="20"/>
        </w:rPr>
        <w:t xml:space="preserve">mlouvy je stanovena dohodou smluvních stran na základě cenové nabídky Zhotovitele, zpracované na základě projektové dokumentace pro veřejnou zakázku </w:t>
      </w:r>
      <w:r w:rsidRPr="006F66E5">
        <w:rPr>
          <w:rFonts w:cstheme="minorHAnsi"/>
          <w:b/>
          <w:bCs/>
          <w:sz w:val="20"/>
          <w:szCs w:val="20"/>
        </w:rPr>
        <w:t>„</w:t>
      </w:r>
      <w:r w:rsidR="00183F28" w:rsidRPr="00721AB7">
        <w:rPr>
          <w:b/>
          <w:sz w:val="20"/>
          <w:szCs w:val="20"/>
        </w:rPr>
        <w:t xml:space="preserve">Benediktinské opatství </w:t>
      </w:r>
      <w:r w:rsidR="00183F28" w:rsidRPr="00721AB7">
        <w:rPr>
          <w:b/>
          <w:sz w:val="20"/>
          <w:szCs w:val="20"/>
        </w:rPr>
        <w:lastRenderedPageBreak/>
        <w:t>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 xml:space="preserve">včetně soupisu stavebních prací, dodávek a služeb s výkazem výměr předaných </w:t>
      </w:r>
      <w:r w:rsidR="00B07E54">
        <w:rPr>
          <w:rFonts w:cstheme="minorHAnsi"/>
          <w:sz w:val="20"/>
          <w:szCs w:val="20"/>
        </w:rPr>
        <w:t>O</w:t>
      </w:r>
      <w:r w:rsidRPr="006F66E5">
        <w:rPr>
          <w:rFonts w:cstheme="minorHAnsi"/>
          <w:sz w:val="20"/>
          <w:szCs w:val="20"/>
        </w:rPr>
        <w:t>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2013D"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82013D" w:rsidRPr="00EB5881">
        <w:rPr>
          <w:rFonts w:ascii="Cambria" w:hAnsi="Cambria" w:cs="Cambria"/>
          <w:b/>
          <w:bCs/>
          <w:highlight w:val="yellow"/>
          <w:lang w:val="cs-CZ"/>
        </w:rPr>
      </w:r>
      <w:r w:rsidR="0082013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2013D"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005B5E10">
        <w:rPr>
          <w:rFonts w:ascii="Cambria" w:hAnsi="Cambria" w:cs="Cambria"/>
          <w:b/>
          <w:bCs/>
          <w:lang w:val="cs-CZ"/>
        </w:rPr>
        <w:t xml:space="preserve"> </w:t>
      </w:r>
      <w:r w:rsidR="005B5E10" w:rsidRPr="002F6684">
        <w:rPr>
          <w:rFonts w:ascii="Cambria" w:hAnsi="Cambria" w:cs="Cambria"/>
          <w:b/>
          <w:bCs/>
          <w:lang w:val="cs-CZ"/>
        </w:rPr>
        <w:t>(sazba DPH 12 %)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2013D"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82013D" w:rsidRPr="00EB5881">
        <w:rPr>
          <w:rFonts w:ascii="Cambria" w:hAnsi="Cambria" w:cs="Cambria"/>
          <w:b/>
          <w:bCs/>
          <w:highlight w:val="yellow"/>
          <w:lang w:val="cs-CZ"/>
        </w:rPr>
      </w:r>
      <w:r w:rsidR="0082013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2013D"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82013D"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82013D" w:rsidRPr="00EB5881">
        <w:rPr>
          <w:rFonts w:ascii="Cambria" w:hAnsi="Cambria" w:cs="Cambria"/>
          <w:b/>
          <w:bCs/>
          <w:highlight w:val="yellow"/>
          <w:lang w:val="cs-CZ"/>
        </w:rPr>
      </w:r>
      <w:r w:rsidR="0082013D"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82013D"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 xml:space="preserve">strany se vzájemně dohodly, </w:t>
      </w:r>
      <w:r w:rsidR="00303395" w:rsidRPr="002F6684">
        <w:rPr>
          <w:rFonts w:cstheme="minorHAnsi"/>
          <w:sz w:val="20"/>
          <w:szCs w:val="20"/>
        </w:rPr>
        <w:t xml:space="preserve">že </w:t>
      </w:r>
      <w:r w:rsidR="005B5E10" w:rsidRPr="002F6684">
        <w:rPr>
          <w:rFonts w:cstheme="minorHAnsi"/>
          <w:sz w:val="20"/>
          <w:szCs w:val="20"/>
        </w:rPr>
        <w:t>na Cenu díla nebudou poskytovány žádné zálohy</w:t>
      </w:r>
      <w:r w:rsidR="005B5E10">
        <w:rPr>
          <w:rFonts w:cstheme="minorHAnsi"/>
          <w:sz w:val="20"/>
          <w:szCs w:val="20"/>
        </w:rPr>
        <w:t xml:space="preserve"> a </w:t>
      </w:r>
      <w:r w:rsidR="00303395" w:rsidRPr="006F66E5">
        <w:rPr>
          <w:rFonts w:cstheme="minorHAnsi"/>
          <w:sz w:val="20"/>
          <w:szCs w:val="20"/>
        </w:rPr>
        <w:t>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250608">
        <w:rPr>
          <w:sz w:val="20"/>
          <w:szCs w:val="20"/>
        </w:rPr>
        <w:t>„</w:t>
      </w:r>
      <w:r w:rsidR="00183F28" w:rsidRPr="00721AB7">
        <w:rPr>
          <w:b/>
          <w:sz w:val="20"/>
          <w:szCs w:val="20"/>
        </w:rPr>
        <w:t>Benediktinské opatství 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00250608">
        <w:rPr>
          <w:b/>
          <w:sz w:val="20"/>
          <w:szCs w:val="20"/>
        </w:rPr>
        <w:t>“</w:t>
      </w:r>
      <w:r w:rsidR="008169D8">
        <w:rPr>
          <w:b/>
          <w:sz w:val="20"/>
          <w:szCs w:val="20"/>
        </w:rPr>
        <w:t xml:space="preserve"> </w:t>
      </w:r>
      <w:r w:rsidR="008169D8" w:rsidRPr="008169D8">
        <w:rPr>
          <w:sz w:val="20"/>
          <w:szCs w:val="20"/>
        </w:rPr>
        <w:t>a registračním číslem projektu:</w:t>
      </w:r>
      <w:r w:rsidR="008169D8">
        <w:rPr>
          <w:b/>
          <w:sz w:val="20"/>
          <w:szCs w:val="20"/>
        </w:rPr>
        <w:t xml:space="preserve"> </w:t>
      </w:r>
      <w:r w:rsidR="00183F28" w:rsidRPr="00721AB7">
        <w:rPr>
          <w:sz w:val="20"/>
          <w:szCs w:val="20"/>
        </w:rPr>
        <w:t>CZ.06.02.02/00/22_065/0004814</w:t>
      </w:r>
      <w:r w:rsidR="00690782">
        <w:rPr>
          <w:b/>
          <w:sz w:val="20"/>
          <w:szCs w:val="20"/>
        </w:rPr>
        <w:t>.</w:t>
      </w:r>
      <w:r w:rsidR="00250608" w:rsidRPr="00250608">
        <w:rPr>
          <w:b/>
          <w:sz w:val="20"/>
          <w:szCs w:val="20"/>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Pr>
          <w:rFonts w:cstheme="minorHAnsi"/>
          <w:sz w:val="20"/>
          <w:szCs w:val="20"/>
        </w:rPr>
        <w:t xml:space="preserve">kalendářního </w:t>
      </w:r>
      <w:r w:rsidRPr="006F66E5">
        <w:rPr>
          <w:rFonts w:cstheme="minorHAnsi"/>
          <w:sz w:val="20"/>
          <w:szCs w:val="20"/>
        </w:rPr>
        <w:t xml:space="preserve">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xml:space="preserve">. Zjišťovací protokol předá Zhotovitel Objednateli i v elektronické podobě ve formátu *.pdf, *.xlsx a *.xc4.  Po odsouhlasení Objednatelem a odborným dozorem (Objednatel a odborný dozor se vyjádří do pěti </w:t>
      </w:r>
      <w:r w:rsidR="00E82603">
        <w:rPr>
          <w:rFonts w:cstheme="minorHAnsi"/>
          <w:sz w:val="20"/>
          <w:szCs w:val="20"/>
        </w:rPr>
        <w:t xml:space="preserve">kalendářních </w:t>
      </w:r>
      <w:r w:rsidRPr="006F66E5">
        <w:rPr>
          <w:rFonts w:cstheme="minorHAnsi"/>
          <w:sz w:val="20"/>
          <w:szCs w:val="20"/>
        </w:rPr>
        <w:t xml:space="preserve">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Bez tohoto zjišťovacího protokolu a soupisu prací je faktura neúplná a Objednatel nemá povinnost ji hradit. Zhotovitel je povinen dle ust.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t xml:space="preserve">Do patnácti </w:t>
      </w:r>
      <w:r w:rsidR="00E82603">
        <w:rPr>
          <w:rFonts w:cstheme="minorHAnsi"/>
          <w:sz w:val="20"/>
          <w:szCs w:val="20"/>
        </w:rPr>
        <w:t xml:space="preserve">kalendářních </w:t>
      </w:r>
      <w:r w:rsidRPr="00FE7012">
        <w:rPr>
          <w:rFonts w:cstheme="minorHAnsi"/>
          <w:sz w:val="20"/>
          <w:szCs w:val="20"/>
        </w:rPr>
        <w:t xml:space="preserve">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lastRenderedPageBreak/>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w:t>
      </w:r>
      <w:proofErr w:type="spellStart"/>
      <w:r w:rsidR="00E82603">
        <w:rPr>
          <w:rFonts w:cstheme="minorHAnsi"/>
          <w:sz w:val="20"/>
          <w:szCs w:val="20"/>
        </w:rPr>
        <w:t>Zhotovitele</w:t>
      </w:r>
      <w:r w:rsidRPr="006F66E5">
        <w:rPr>
          <w:rFonts w:cstheme="minorHAnsi"/>
          <w:sz w:val="20"/>
          <w:szCs w:val="20"/>
        </w:rPr>
        <w:t>s</w:t>
      </w:r>
      <w:proofErr w:type="spellEnd"/>
      <w:r w:rsidRPr="006F66E5">
        <w:rPr>
          <w:rFonts w:cstheme="minorHAnsi"/>
          <w:sz w:val="20"/>
          <w:szCs w:val="20"/>
        </w:rPr>
        <w:t>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00C074C5">
        <w:rPr>
          <w:rFonts w:cstheme="minorHAnsi"/>
          <w:sz w:val="20"/>
          <w:szCs w:val="20"/>
        </w:rPr>
        <w:t xml:space="preserve">Objednatel </w:t>
      </w:r>
      <w:r w:rsidRPr="006F66E5">
        <w:rPr>
          <w:rFonts w:cstheme="minorHAnsi"/>
          <w:sz w:val="20"/>
          <w:szCs w:val="20"/>
        </w:rPr>
        <w:t>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 xml:space="preserve">b) </w:t>
      </w:r>
      <w:r w:rsidR="00C074C5">
        <w:rPr>
          <w:rFonts w:cstheme="minorHAnsi"/>
          <w:sz w:val="20"/>
          <w:szCs w:val="20"/>
        </w:rPr>
        <w:t xml:space="preserve">Objednatel </w:t>
      </w:r>
      <w:r w:rsidRPr="006F66E5">
        <w:rPr>
          <w:rFonts w:cstheme="minorHAnsi"/>
          <w:sz w:val="20"/>
          <w:szCs w:val="20"/>
        </w:rPr>
        <w:t>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w:t>
      </w:r>
      <w:r w:rsidR="00C074C5">
        <w:rPr>
          <w:rFonts w:cstheme="minorHAnsi"/>
          <w:sz w:val="20"/>
          <w:szCs w:val="20"/>
        </w:rPr>
        <w:t>S</w:t>
      </w:r>
      <w:r w:rsidRPr="006F66E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w:t>
      </w:r>
      <w:r w:rsidR="00485059">
        <w:rPr>
          <w:rFonts w:cstheme="minorHAnsi"/>
          <w:sz w:val="20"/>
          <w:szCs w:val="20"/>
        </w:rPr>
        <w:t>S</w:t>
      </w:r>
      <w:r w:rsidRPr="006F66E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rsidP="00B5359B">
      <w:pPr>
        <w:pStyle w:val="Nadpis1"/>
        <w:keepNext/>
        <w:numPr>
          <w:ilvl w:val="0"/>
          <w:numId w:val="9"/>
        </w:numPr>
        <w:spacing w:before="480" w:line="240" w:lineRule="auto"/>
        <w:ind w:left="0"/>
        <w:rPr>
          <w:rFonts w:cstheme="minorHAnsi"/>
        </w:rPr>
      </w:pPr>
      <w:r w:rsidRPr="006F66E5">
        <w:rPr>
          <w:rFonts w:cstheme="minorHAnsi"/>
        </w:rPr>
        <w:lastRenderedPageBreak/>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rsidP="00B5359B">
      <w:pPr>
        <w:pStyle w:val="Nadpis1"/>
        <w:keepNext/>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lastRenderedPageBreak/>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Technický dozor </w:t>
      </w:r>
      <w:r w:rsidR="00B07E54">
        <w:rPr>
          <w:rFonts w:cstheme="minorHAnsi"/>
          <w:sz w:val="20"/>
          <w:szCs w:val="20"/>
        </w:rPr>
        <w:t>O</w:t>
      </w:r>
      <w:r w:rsidRPr="006F66E5">
        <w:rPr>
          <w:rFonts w:cstheme="minorHAnsi"/>
          <w:sz w:val="20"/>
          <w:szCs w:val="20"/>
        </w:rPr>
        <w:t>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Pr>
          <w:rFonts w:cstheme="minorHAnsi"/>
          <w:sz w:val="20"/>
          <w:szCs w:val="20"/>
        </w:rPr>
        <w:t>S</w:t>
      </w:r>
      <w:r w:rsidRPr="006F66E5">
        <w:rPr>
          <w:rFonts w:cstheme="minorHAnsi"/>
          <w:sz w:val="20"/>
          <w:szCs w:val="20"/>
        </w:rPr>
        <w:t>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Pr>
          <w:rFonts w:cstheme="minorHAnsi"/>
          <w:sz w:val="20"/>
          <w:szCs w:val="20"/>
        </w:rPr>
        <w:t>Z</w:t>
      </w:r>
      <w:r w:rsidRPr="006F66E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Pr>
          <w:rFonts w:cstheme="minorHAnsi"/>
          <w:sz w:val="20"/>
          <w:szCs w:val="20"/>
        </w:rPr>
        <w:t>Z</w:t>
      </w:r>
      <w:r w:rsidRPr="006F66E5">
        <w:rPr>
          <w:rFonts w:cstheme="minorHAnsi"/>
          <w:sz w:val="20"/>
          <w:szCs w:val="20"/>
        </w:rPr>
        <w:t>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w:t>
      </w:r>
      <w:r w:rsidR="009864D4">
        <w:rPr>
          <w:rFonts w:cstheme="minorHAnsi"/>
          <w:sz w:val="20"/>
          <w:szCs w:val="20"/>
        </w:rPr>
        <w:t>S</w:t>
      </w:r>
      <w:r w:rsidRPr="006F66E5">
        <w:rPr>
          <w:rFonts w:cstheme="minorHAnsi"/>
          <w:sz w:val="20"/>
          <w:szCs w:val="20"/>
        </w:rPr>
        <w:t xml:space="preserve">mlouvy o dílo vyplývající na jinou osobu, jinak bude posuzováno jako podstatné porušení této </w:t>
      </w:r>
      <w:r w:rsidR="009864D4">
        <w:rPr>
          <w:rFonts w:cstheme="minorHAnsi"/>
          <w:sz w:val="20"/>
          <w:szCs w:val="20"/>
        </w:rPr>
        <w:t>S</w:t>
      </w:r>
      <w:r w:rsidRPr="006F66E5">
        <w:rPr>
          <w:rFonts w:cstheme="minorHAnsi"/>
          <w:sz w:val="20"/>
          <w:szCs w:val="20"/>
        </w:rPr>
        <w:t xml:space="preserve">mlouvy ze strany Zhotovitele. </w:t>
      </w:r>
    </w:p>
    <w:p w:rsidR="00F65538" w:rsidRDefault="00F65538"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w:t>
      </w:r>
      <w:r>
        <w:rPr>
          <w:rFonts w:cstheme="minorHAnsi"/>
          <w:sz w:val="20"/>
          <w:szCs w:val="20"/>
        </w:rPr>
        <w:t>S</w:t>
      </w:r>
      <w:r w:rsidRPr="006F66E5">
        <w:rPr>
          <w:rFonts w:cstheme="minorHAnsi"/>
          <w:sz w:val="20"/>
          <w:szCs w:val="20"/>
        </w:rPr>
        <w:t xml:space="preserve">mlouvy o dílo a ani s nimi nebude manipulovat jiným způsobem. Pokud by Zhotovitel porušil tento svůj závazek, bude tato skutečnost posuzována jako porušení </w:t>
      </w:r>
      <w:r>
        <w:rPr>
          <w:rFonts w:cstheme="minorHAnsi"/>
          <w:sz w:val="20"/>
          <w:szCs w:val="20"/>
        </w:rPr>
        <w:t>S</w:t>
      </w:r>
      <w:r w:rsidRPr="006F66E5">
        <w:rPr>
          <w:rFonts w:cstheme="minorHAnsi"/>
          <w:sz w:val="20"/>
          <w:szCs w:val="20"/>
        </w:rPr>
        <w:t>mlouvy o dílo Zhotovitelem podstatným způsobem se všemi důsledky, včetně možnosti pro Objednatele od tohoto smluvního vztahu odstoupit.</w:t>
      </w:r>
    </w:p>
    <w:p w:rsidR="00E82603" w:rsidRPr="00F65538" w:rsidRDefault="00E82603" w:rsidP="00E82603">
      <w:pPr>
        <w:pStyle w:val="Nadpis2"/>
        <w:numPr>
          <w:ilvl w:val="1"/>
          <w:numId w:val="3"/>
        </w:numPr>
        <w:spacing w:after="120" w:line="240" w:lineRule="auto"/>
        <w:rPr>
          <w:rFonts w:cstheme="minorHAnsi"/>
          <w:sz w:val="20"/>
          <w:szCs w:val="20"/>
        </w:rPr>
      </w:pPr>
      <w:r w:rsidRPr="00F65538">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7B6794" w:rsidRPr="006F66E5" w:rsidRDefault="007B6794" w:rsidP="007B6794">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3" w:name="_Ref64896779"/>
      <w:r w:rsidRPr="006F66E5">
        <w:rPr>
          <w:rFonts w:cstheme="minorHAnsi"/>
        </w:rPr>
        <w:lastRenderedPageBreak/>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ust. § 157 stavebního zákona v rozsahu stanoveném vyhláškou č. 499/2006 Sb., o dokumentaci staveb, v platném znění. Na stavbě bude veden </w:t>
      </w:r>
      <w:r w:rsidRPr="006F66E5">
        <w:rPr>
          <w:rFonts w:cstheme="minorHAnsi"/>
          <w:b/>
          <w:sz w:val="20"/>
          <w:szCs w:val="20"/>
        </w:rPr>
        <w:t>pouze jeden stavební 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paré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w:t>
      </w:r>
      <w:r w:rsidRPr="006F66E5">
        <w:rPr>
          <w:rFonts w:cstheme="minorHAnsi"/>
          <w:sz w:val="20"/>
          <w:szCs w:val="20"/>
        </w:rPr>
        <w:lastRenderedPageBreak/>
        <w:t>staveniště, veškerou dopravu, skládku, případně mezideponii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rsidP="00B5359B">
      <w:pPr>
        <w:pStyle w:val="Nadpis1"/>
        <w:keepNext/>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Pro dílo použije Zhotovitel jen materiály a výrobky nejvyšší kvality, které mají takové vlastnosti, aby po dobu předpokládané existence díla byla, při běžné údržbě, zaručena požadovaná mechanická pevnost a stabilita, </w:t>
      </w:r>
      <w:r w:rsidRPr="006F66E5">
        <w:rPr>
          <w:rFonts w:cstheme="minorHAnsi"/>
          <w:sz w:val="20"/>
          <w:szCs w:val="20"/>
        </w:rPr>
        <w:lastRenderedPageBreak/>
        <w:t>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Default="00AF157E">
      <w:pPr>
        <w:pStyle w:val="Nadpis3"/>
        <w:numPr>
          <w:ilvl w:val="0"/>
          <w:numId w:val="0"/>
        </w:numPr>
        <w:tabs>
          <w:tab w:val="left" w:pos="0"/>
        </w:tabs>
        <w:spacing w:after="120" w:line="240" w:lineRule="auto"/>
        <w:ind w:left="728"/>
        <w:rPr>
          <w:rFonts w:cstheme="minorHAnsi"/>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E82603" w:rsidRPr="00E82603" w:rsidRDefault="00E82603" w:rsidP="00E82603">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F07001">
        <w:rPr>
          <w:sz w:val="20"/>
          <w:szCs w:val="20"/>
        </w:rPr>
        <w:t>XV.</w:t>
      </w:r>
      <w:r>
        <w:t xml:space="preserve"> </w:t>
      </w:r>
      <w:r w:rsidRPr="006F66E5">
        <w:rPr>
          <w:rFonts w:cstheme="minorHAnsi"/>
          <w:sz w:val="20"/>
          <w:szCs w:val="20"/>
        </w:rPr>
        <w:t>Smlouvy;</w:t>
      </w:r>
    </w:p>
    <w:p w:rsidR="00E82603" w:rsidRPr="00E82603" w:rsidRDefault="00E82603" w:rsidP="00E82603">
      <w:pPr>
        <w:pStyle w:val="Nadpis3"/>
        <w:numPr>
          <w:ilvl w:val="2"/>
          <w:numId w:val="9"/>
        </w:numPr>
        <w:spacing w:after="120" w:line="240" w:lineRule="auto"/>
        <w:ind w:left="728"/>
      </w:pPr>
      <w:r w:rsidRPr="00E82603">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 </w:t>
      </w:r>
    </w:p>
    <w:p w:rsidR="004B7533" w:rsidRPr="006F66E5" w:rsidRDefault="004B7533" w:rsidP="00F65538">
      <w:pPr>
        <w:pStyle w:val="Nadpis3"/>
        <w:numPr>
          <w:ilvl w:val="0"/>
          <w:numId w:val="0"/>
        </w:numPr>
        <w:spacing w:after="120" w:line="240" w:lineRule="auto"/>
        <w:ind w:left="728"/>
        <w:rPr>
          <w:rFonts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w:t>
      </w:r>
      <w:r w:rsidRPr="006F66E5">
        <w:rPr>
          <w:rFonts w:ascii="Cambria" w:hAnsi="Cambria" w:cstheme="minorHAnsi"/>
          <w:sz w:val="20"/>
          <w:szCs w:val="20"/>
        </w:rPr>
        <w:lastRenderedPageBreak/>
        <w:t>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aby smluvní vztah s poddodavatelem byl v souladu s touto </w:t>
      </w:r>
      <w:r w:rsidR="00AE3085">
        <w:rPr>
          <w:rFonts w:ascii="Cambria" w:hAnsi="Cambria" w:cstheme="minorHAnsi"/>
          <w:sz w:val="20"/>
          <w:szCs w:val="20"/>
        </w:rPr>
        <w:t>S</w:t>
      </w:r>
      <w:r w:rsidRPr="006F66E5">
        <w:rPr>
          <w:rFonts w:ascii="Cambria" w:hAnsi="Cambria" w:cstheme="minorHAnsi"/>
          <w:sz w:val="20"/>
          <w:szCs w:val="20"/>
        </w:rPr>
        <w:t>mlouvou (např. přechod vlastnictví), jinak podstatným způsobem poruší tuto Smlouvu.</w:t>
      </w:r>
    </w:p>
    <w:p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rsidP="00B5359B">
      <w:pPr>
        <w:pStyle w:val="Nadpis1"/>
        <w:keepNext/>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r w:rsidRPr="008638E7">
        <w:rPr>
          <w:rFonts w:ascii="Cambria" w:hAnsi="Cambria" w:cs="Cambria"/>
          <w:b/>
          <w:bCs/>
          <w:sz w:val="20"/>
          <w:szCs w:val="20"/>
        </w:rPr>
        <w:t>dvacetčtyři</w:t>
      </w:r>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 xml:space="preserve">Pokud se smluvní strany v konkrétním případě výslovně písemně nedohodnou jinak, platí, že Zhotovitel je povinen vadu odstranit do 10 </w:t>
      </w:r>
      <w:r w:rsidR="00E82603">
        <w:rPr>
          <w:rFonts w:cstheme="minorHAnsi"/>
          <w:sz w:val="20"/>
          <w:szCs w:val="20"/>
        </w:rPr>
        <w:t xml:space="preserve">kalendářních </w:t>
      </w:r>
      <w:r w:rsidRPr="006F66E5">
        <w:rPr>
          <w:rFonts w:cstheme="minorHAnsi"/>
          <w:sz w:val="20"/>
          <w:szCs w:val="20"/>
        </w:rPr>
        <w:t>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 reklamačním řízení budou Objednatelem pořizovány písemné zápisy ve dvojím vyhotovení, z nichž jeden stejnopis obdrží každá ze smluvních stran.</w:t>
      </w:r>
    </w:p>
    <w:p w:rsidR="00096196" w:rsidRPr="006F66E5" w:rsidRDefault="00AF157E" w:rsidP="00B5359B">
      <w:pPr>
        <w:pStyle w:val="Nadpis1"/>
        <w:keepNext/>
        <w:numPr>
          <w:ilvl w:val="0"/>
          <w:numId w:val="9"/>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Pr>
          <w:rFonts w:cstheme="minorHAnsi"/>
          <w:sz w:val="20"/>
          <w:szCs w:val="20"/>
        </w:rPr>
        <w:t>O</w:t>
      </w:r>
      <w:r w:rsidRPr="006F66E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r w:rsidR="007E16CB" w:rsidRPr="007E16CB">
        <w:rPr>
          <w:sz w:val="20"/>
          <w:szCs w:val="20"/>
        </w:rPr>
        <w:t>7</w:t>
      </w:r>
      <w:r w:rsidR="007E16CB">
        <w:t xml:space="preserve"> </w:t>
      </w:r>
      <w:r w:rsidRPr="00FE7012">
        <w:rPr>
          <w:rFonts w:cstheme="minorHAnsi"/>
          <w:sz w:val="20"/>
          <w:szCs w:val="20"/>
        </w:rPr>
        <w:t>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w:t>
      </w:r>
      <w:r w:rsidRPr="006F66E5">
        <w:rPr>
          <w:rFonts w:cstheme="minorHAnsi"/>
          <w:sz w:val="20"/>
          <w:szCs w:val="20"/>
        </w:rPr>
        <w:lastRenderedPageBreak/>
        <w:t xml:space="preserve">Smlouvou a obecně závaznými předpisy. Pokud Objednatel pro vady dílo nepřevezme, opakuje se přejímací řízení po jejich odstranění analogicky dle tohoto článku Smlouvy. </w:t>
      </w:r>
    </w:p>
    <w:p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 xml:space="preserve">0 dnů, je toto porušení povinnosti považováno za podstatné porušení </w:t>
      </w:r>
      <w:r w:rsidR="00AA7438">
        <w:rPr>
          <w:rFonts w:cstheme="minorHAnsi"/>
          <w:sz w:val="20"/>
          <w:szCs w:val="20"/>
        </w:rPr>
        <w:t>S</w:t>
      </w:r>
      <w:r w:rsidRPr="006F66E5">
        <w:rPr>
          <w:rFonts w:cstheme="minorHAnsi"/>
          <w:sz w:val="20"/>
          <w:szCs w:val="20"/>
        </w:rPr>
        <w:t>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lastRenderedPageBreak/>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FE452F" w:rsidRPr="005C4BC1" w:rsidRDefault="00AF157E" w:rsidP="005C4BC1">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D55E66" w:rsidRPr="006F66E5" w:rsidRDefault="00D55E66" w:rsidP="00D55E66">
      <w:pPr>
        <w:rPr>
          <w:rFonts w:ascii="Cambria" w:hAnsi="Cambria"/>
        </w:rPr>
      </w:pP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Pr>
          <w:rFonts w:cstheme="minorHAnsi"/>
          <w:sz w:val="20"/>
          <w:szCs w:val="20"/>
        </w:rPr>
        <w:t>S</w:t>
      </w:r>
      <w:r w:rsidRPr="006F66E5">
        <w:rPr>
          <w:rFonts w:cstheme="minorHAnsi"/>
          <w:sz w:val="20"/>
          <w:szCs w:val="20"/>
        </w:rPr>
        <w:t xml:space="preserve">mlouvy. V pochybnostech se má za to, že Objednatel odstoupil od </w:t>
      </w:r>
      <w:r w:rsidR="009344E7">
        <w:rPr>
          <w:rFonts w:cstheme="minorHAnsi"/>
          <w:sz w:val="20"/>
          <w:szCs w:val="20"/>
        </w:rPr>
        <w:t>S</w:t>
      </w:r>
      <w:r w:rsidRPr="006F66E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 xml:space="preserve">a další porušení označené v textu </w:t>
      </w:r>
      <w:r w:rsidR="009344E7">
        <w:rPr>
          <w:rFonts w:cstheme="minorHAnsi"/>
          <w:sz w:val="20"/>
          <w:szCs w:val="20"/>
        </w:rPr>
        <w:t>S</w:t>
      </w:r>
      <w:r w:rsidRPr="006F66E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w:t>
      </w:r>
      <w:r w:rsidR="009344E7">
        <w:rPr>
          <w:rFonts w:cstheme="minorHAnsi"/>
          <w:bCs/>
          <w:sz w:val="20"/>
          <w:szCs w:val="20"/>
        </w:rPr>
        <w:t>S</w:t>
      </w:r>
      <w:r w:rsidRPr="006F66E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Pr>
          <w:rFonts w:cstheme="minorHAnsi"/>
          <w:bCs/>
          <w:sz w:val="20"/>
          <w:szCs w:val="20"/>
        </w:rPr>
        <w:t>S</w:t>
      </w:r>
      <w:r w:rsidRPr="006F66E5">
        <w:rPr>
          <w:rFonts w:cstheme="minorHAnsi"/>
          <w:bCs/>
          <w:sz w:val="20"/>
          <w:szCs w:val="20"/>
        </w:rPr>
        <w:t xml:space="preserve">mlouvě o dílo. Zhotovitel je povinen předat dosud provedené dílo a veškerou související dokumentaci (viz analogicky dokumentace, která se </w:t>
      </w:r>
      <w:r w:rsidRPr="006F66E5">
        <w:rPr>
          <w:rFonts w:cstheme="minorHAnsi"/>
          <w:bCs/>
          <w:sz w:val="20"/>
          <w:szCs w:val="20"/>
        </w:rPr>
        <w:lastRenderedPageBreak/>
        <w:t xml:space="preserve">předává při předání díla v případě jeho ukončení) Objednateli do 5 </w:t>
      </w:r>
      <w:r w:rsidR="00E82603">
        <w:rPr>
          <w:rFonts w:cstheme="minorHAnsi"/>
          <w:bCs/>
          <w:sz w:val="20"/>
          <w:szCs w:val="20"/>
        </w:rPr>
        <w:t xml:space="preserve">kalendářních </w:t>
      </w:r>
      <w:r w:rsidRPr="006F66E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Pr>
          <w:rFonts w:cstheme="minorHAnsi"/>
          <w:bCs/>
          <w:sz w:val="20"/>
          <w:szCs w:val="20"/>
        </w:rPr>
        <w:t>S</w:t>
      </w:r>
      <w:r w:rsidRPr="006F66E5">
        <w:rPr>
          <w:rFonts w:cstheme="minorHAnsi"/>
          <w:bCs/>
          <w:sz w:val="20"/>
          <w:szCs w:val="20"/>
        </w:rPr>
        <w:t xml:space="preserve">mlouvy, a v této lhůtě rovněž splnit všechny další povinnosti dle </w:t>
      </w:r>
      <w:r w:rsidR="009344E7">
        <w:rPr>
          <w:rFonts w:cstheme="minorHAnsi"/>
          <w:bCs/>
          <w:sz w:val="20"/>
          <w:szCs w:val="20"/>
        </w:rPr>
        <w:t>S</w:t>
      </w:r>
      <w:r w:rsidRPr="006F66E5">
        <w:rPr>
          <w:rFonts w:cstheme="minorHAnsi"/>
          <w:bCs/>
          <w:sz w:val="20"/>
          <w:szCs w:val="20"/>
        </w:rPr>
        <w:t>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Odstoupením od </w:t>
      </w:r>
      <w:r w:rsidR="009344E7">
        <w:rPr>
          <w:rFonts w:cstheme="minorHAnsi"/>
          <w:bCs/>
          <w:sz w:val="20"/>
          <w:szCs w:val="20"/>
        </w:rPr>
        <w:t>S</w:t>
      </w:r>
      <w:r w:rsidRPr="006F66E5">
        <w:rPr>
          <w:rFonts w:cstheme="minorHAnsi"/>
          <w:bCs/>
          <w:sz w:val="20"/>
          <w:szCs w:val="20"/>
        </w:rPr>
        <w:t xml:space="preserve">mlouvy o dílo (bez ohledu na skutečnost, která ze smluvních stran od Smlouvy odstoupila) nezaniká právo Objednatele vyúčtovat </w:t>
      </w:r>
      <w:r w:rsidR="00B07E54">
        <w:rPr>
          <w:rFonts w:cstheme="minorHAnsi"/>
          <w:bCs/>
          <w:sz w:val="20"/>
          <w:szCs w:val="20"/>
        </w:rPr>
        <w:t>Z</w:t>
      </w:r>
      <w:r w:rsidRPr="006F66E5">
        <w:rPr>
          <w:rFonts w:cstheme="minorHAnsi"/>
          <w:bCs/>
          <w:sz w:val="20"/>
          <w:szCs w:val="20"/>
        </w:rPr>
        <w:t>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Smluvní strana, která důvodné odstoupení od </w:t>
      </w:r>
      <w:r w:rsidR="009344E7">
        <w:rPr>
          <w:rFonts w:cstheme="minorHAnsi"/>
          <w:bCs/>
          <w:sz w:val="20"/>
          <w:szCs w:val="20"/>
        </w:rPr>
        <w:t>S</w:t>
      </w:r>
      <w:r w:rsidRPr="006F66E5">
        <w:rPr>
          <w:rFonts w:cstheme="minorHAnsi"/>
          <w:bCs/>
          <w:sz w:val="20"/>
          <w:szCs w:val="20"/>
        </w:rPr>
        <w:t>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kteroukoliv ze smluvních stran provedou smluvní strany nejpozději do 14 </w:t>
      </w:r>
      <w:r w:rsidR="00E82603">
        <w:rPr>
          <w:rFonts w:cstheme="minorHAnsi"/>
          <w:bCs/>
          <w:sz w:val="20"/>
          <w:szCs w:val="20"/>
        </w:rPr>
        <w:t xml:space="preserve">kalendářních </w:t>
      </w:r>
      <w:r w:rsidRPr="006F66E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 xml:space="preserve">Zhotovitel ihned vyzve Objednatele k "dílčímu předání díla" a Objednatel je povinen do tří </w:t>
      </w:r>
      <w:r w:rsidR="00E82603">
        <w:rPr>
          <w:rFonts w:cstheme="minorHAnsi"/>
          <w:sz w:val="20"/>
          <w:szCs w:val="20"/>
        </w:rPr>
        <w:t xml:space="preserve">pracovních </w:t>
      </w:r>
      <w:r w:rsidRPr="006F66E5">
        <w:rPr>
          <w:rFonts w:cstheme="minorHAnsi"/>
          <w:sz w:val="20"/>
          <w:szCs w:val="20"/>
        </w:rPr>
        <w:t>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w:t>
      </w:r>
      <w:r w:rsidRPr="006F66E5">
        <w:rPr>
          <w:rFonts w:cstheme="minorHAnsi"/>
          <w:sz w:val="20"/>
          <w:szCs w:val="20"/>
        </w:rPr>
        <w:lastRenderedPageBreak/>
        <w:t xml:space="preserve">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rsidP="00B5359B">
      <w:pPr>
        <w:pStyle w:val="Nadpis1"/>
        <w:keepNext/>
        <w:numPr>
          <w:ilvl w:val="0"/>
          <w:numId w:val="9"/>
        </w:numPr>
        <w:spacing w:before="360" w:line="240" w:lineRule="auto"/>
        <w:ind w:left="0"/>
        <w:rPr>
          <w:rFonts w:cstheme="minorHAnsi"/>
        </w:rPr>
      </w:pPr>
      <w:bookmarkStart w:id="24" w:name="_Ref64897729"/>
      <w:r w:rsidRPr="006F66E5">
        <w:rPr>
          <w:rFonts w:cstheme="minorHAnsi"/>
        </w:rPr>
        <w:t>Pojištění</w:t>
      </w:r>
      <w:bookmarkEnd w:id="24"/>
    </w:p>
    <w:p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 xml:space="preserve">dní od podpisu </w:t>
      </w:r>
      <w:r w:rsidR="00345386">
        <w:rPr>
          <w:rFonts w:cstheme="minorHAnsi"/>
          <w:sz w:val="20"/>
          <w:szCs w:val="20"/>
        </w:rPr>
        <w:t>S</w:t>
      </w:r>
      <w:r w:rsidRPr="00571C83">
        <w:rPr>
          <w:rFonts w:cstheme="minorHAnsi"/>
          <w:sz w:val="20"/>
          <w:szCs w:val="20"/>
        </w:rPr>
        <w:t>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 xml:space="preserve">statné porušení </w:t>
      </w:r>
      <w:r w:rsidR="00345386">
        <w:rPr>
          <w:rFonts w:cstheme="minorHAnsi"/>
          <w:sz w:val="20"/>
          <w:szCs w:val="20"/>
        </w:rPr>
        <w:t>S</w:t>
      </w:r>
      <w:r w:rsidR="00E736BC" w:rsidRPr="006F66E5">
        <w:rPr>
          <w:rFonts w:cstheme="minorHAnsi"/>
          <w:sz w:val="20"/>
          <w:szCs w:val="20"/>
        </w:rPr>
        <w:t xml:space="preserve">mlouvy. </w:t>
      </w:r>
      <w:r w:rsidR="00E252AE" w:rsidRPr="007C1445">
        <w:rPr>
          <w:rFonts w:cstheme="minorHAnsi"/>
          <w:sz w:val="20"/>
          <w:szCs w:val="20"/>
        </w:rPr>
        <w:t>Zhotovitel se zavazuje, že bude pojistnou smlouvu udržovat v platnosti po celou dobu provádění díla</w:t>
      </w:r>
      <w:r w:rsidRPr="006F66E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F07001" w:rsidRPr="005C4BC1" w:rsidRDefault="00AF157E" w:rsidP="005C4BC1">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w:t>
      </w:r>
      <w:r w:rsidR="00E252AE" w:rsidRPr="00E252AE">
        <w:rPr>
          <w:rFonts w:cstheme="minorHAnsi"/>
          <w:sz w:val="20"/>
          <w:szCs w:val="20"/>
          <w:highlight w:val="cyan"/>
        </w:rPr>
        <w:t>.</w:t>
      </w:r>
      <w:r w:rsidRPr="006F66E5">
        <w:rPr>
          <w:rFonts w:cstheme="minorHAnsi"/>
          <w:sz w:val="20"/>
          <w:szCs w:val="20"/>
        </w:rPr>
        <w:t xml:space="preserve">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96196" w:rsidRPr="006F66E5" w:rsidRDefault="00AF157E" w:rsidP="00B5359B">
      <w:pPr>
        <w:pStyle w:val="Nadpis1"/>
        <w:keepNext/>
        <w:numPr>
          <w:ilvl w:val="0"/>
          <w:numId w:val="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183F28" w:rsidRPr="00721AB7">
        <w:rPr>
          <w:b/>
          <w:sz w:val="20"/>
          <w:szCs w:val="20"/>
        </w:rPr>
        <w:t>Benediktinské opatství Panny Marie a sv. Jeronýma v</w:t>
      </w:r>
      <w:r w:rsidR="00183F28">
        <w:rPr>
          <w:b/>
          <w:sz w:val="20"/>
          <w:szCs w:val="20"/>
        </w:rPr>
        <w:t xml:space="preserve"> </w:t>
      </w:r>
      <w:proofErr w:type="spellStart"/>
      <w:r w:rsidR="00183F28" w:rsidRPr="00721AB7">
        <w:rPr>
          <w:b/>
          <w:sz w:val="20"/>
          <w:szCs w:val="20"/>
        </w:rPr>
        <w:t>Emauzích</w:t>
      </w:r>
      <w:proofErr w:type="spellEnd"/>
      <w:r w:rsidR="00183F28" w:rsidRPr="00721AB7">
        <w:rPr>
          <w:b/>
          <w:sz w:val="20"/>
          <w:szCs w:val="20"/>
        </w:rPr>
        <w:t xml:space="preserve"> - Revitalizace veřejného prostranství</w:t>
      </w:r>
      <w:r w:rsidRPr="006F66E5">
        <w:rPr>
          <w:rFonts w:cstheme="minorHAnsi"/>
          <w:sz w:val="20"/>
          <w:szCs w:val="20"/>
        </w:rPr>
        <w:t xml:space="preserve">“, kterou je Zhotovitel vázán stejně jako </w:t>
      </w:r>
      <w:r w:rsidR="007D6034">
        <w:rPr>
          <w:rFonts w:cstheme="minorHAnsi"/>
          <w:sz w:val="20"/>
          <w:szCs w:val="20"/>
        </w:rPr>
        <w:t>S</w:t>
      </w:r>
      <w:r w:rsidRPr="006F66E5">
        <w:rPr>
          <w:rFonts w:cstheme="minorHAnsi"/>
          <w:sz w:val="20"/>
          <w:szCs w:val="20"/>
        </w:rPr>
        <w:t>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 xml:space="preserve">Případné spory vzniklé ze Smlouvy budou řešeny podle platné právní úpravy dle českého práva věcně a místně příslušnými orgány České republiky, a to v českém jazyce. Bude-li </w:t>
      </w:r>
      <w:r w:rsidR="007D6034">
        <w:rPr>
          <w:rFonts w:cstheme="minorHAnsi"/>
          <w:sz w:val="20"/>
          <w:szCs w:val="20"/>
        </w:rPr>
        <w:t>S</w:t>
      </w:r>
      <w:r w:rsidRPr="006F66E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Pr>
          <w:rFonts w:cstheme="minorHAnsi"/>
          <w:sz w:val="20"/>
          <w:szCs w:val="20"/>
        </w:rPr>
        <w:t>S</w:t>
      </w:r>
      <w:r w:rsidRPr="006F66E5">
        <w:rPr>
          <w:rFonts w:cstheme="minorHAnsi"/>
          <w:sz w:val="20"/>
          <w:szCs w:val="20"/>
        </w:rPr>
        <w:t>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Není-li konkrétní věc ve </w:t>
      </w:r>
      <w:r w:rsidR="007D6034">
        <w:rPr>
          <w:rFonts w:cstheme="minorHAnsi"/>
          <w:sz w:val="20"/>
          <w:szCs w:val="20"/>
        </w:rPr>
        <w:t>S</w:t>
      </w:r>
      <w:r w:rsidRPr="006F66E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Pr>
          <w:rFonts w:cstheme="minorHAnsi"/>
          <w:sz w:val="20"/>
          <w:szCs w:val="20"/>
        </w:rPr>
        <w:t>S</w:t>
      </w:r>
      <w:r w:rsidRPr="006F66E5">
        <w:rPr>
          <w:rFonts w:cstheme="minorHAnsi"/>
          <w:sz w:val="20"/>
          <w:szCs w:val="20"/>
        </w:rPr>
        <w:t>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096196" w:rsidRPr="006F66E5" w:rsidRDefault="000F107C" w:rsidP="00B5359B">
      <w:pPr>
        <w:pStyle w:val="Nadpis1"/>
        <w:keepNext/>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9E148A" w:rsidRDefault="00306F8C">
      <w:pPr>
        <w:pStyle w:val="Nadpis2"/>
        <w:numPr>
          <w:ilvl w:val="1"/>
          <w:numId w:val="8"/>
        </w:numPr>
        <w:spacing w:after="120" w:line="240" w:lineRule="auto"/>
        <w:ind w:left="0"/>
        <w:rPr>
          <w:rFonts w:cstheme="minorHAnsi"/>
          <w:sz w:val="20"/>
          <w:szCs w:val="20"/>
        </w:rPr>
      </w:pPr>
      <w:r w:rsidRPr="009E148A">
        <w:rPr>
          <w:sz w:val="20"/>
          <w:szCs w:val="20"/>
        </w:rPr>
        <w:t xml:space="preserve">Smlouva nabývá platnosti </w:t>
      </w:r>
      <w:r w:rsidR="00362E93">
        <w:rPr>
          <w:sz w:val="20"/>
          <w:szCs w:val="20"/>
        </w:rPr>
        <w:t xml:space="preserve">a účinnosti </w:t>
      </w:r>
      <w:r w:rsidRPr="009E148A">
        <w:rPr>
          <w:sz w:val="20"/>
          <w:szCs w:val="20"/>
        </w:rPr>
        <w:t>podpisem zástupců obou smluvních stran</w:t>
      </w:r>
      <w:r w:rsidR="00AF157E" w:rsidRPr="009E148A">
        <w:rPr>
          <w:rFonts w:cstheme="minorHAnsi"/>
          <w:sz w:val="20"/>
          <w:szCs w:val="20"/>
        </w:rPr>
        <w:t>.</w:t>
      </w:r>
    </w:p>
    <w:p w:rsidR="00096196" w:rsidRPr="006F66E5" w:rsidRDefault="00AF157E">
      <w:pPr>
        <w:pStyle w:val="Nadpis2"/>
        <w:numPr>
          <w:ilvl w:val="1"/>
          <w:numId w:val="8"/>
        </w:numPr>
        <w:spacing w:after="120" w:line="240" w:lineRule="auto"/>
        <w:ind w:left="0"/>
        <w:rPr>
          <w:rFonts w:cstheme="minorHAnsi"/>
          <w:sz w:val="20"/>
          <w:szCs w:val="20"/>
        </w:rPr>
      </w:pPr>
      <w:proofErr w:type="gramStart"/>
      <w:r w:rsidRPr="006F66E5">
        <w:rPr>
          <w:rFonts w:cstheme="minorHAnsi"/>
          <w:sz w:val="20"/>
          <w:szCs w:val="20"/>
        </w:rPr>
        <w:t>Osoba(y) podepisující</w:t>
      </w:r>
      <w:proofErr w:type="gramEnd"/>
      <w:r w:rsidRPr="006F66E5">
        <w:rPr>
          <w:rFonts w:cstheme="minorHAnsi"/>
          <w:sz w:val="20"/>
          <w:szCs w:val="20"/>
        </w:rPr>
        <w:t xml:space="preserve"> Smlouvu za Zhotovitele prohlašuje, že je (jsou) oprávněna(y) tento smluvní vztah uzavřít a podepsat, a že na straně </w:t>
      </w:r>
      <w:r w:rsidR="00AA7438">
        <w:rPr>
          <w:rFonts w:cstheme="minorHAnsi"/>
          <w:sz w:val="20"/>
          <w:szCs w:val="20"/>
        </w:rPr>
        <w:t>Z</w:t>
      </w:r>
      <w:r w:rsidRPr="006F66E5">
        <w:rPr>
          <w:rFonts w:cstheme="minorHAnsi"/>
          <w:sz w:val="20"/>
          <w:szCs w:val="20"/>
        </w:rPr>
        <w:t xml:space="preserve">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362E93" w:rsidRDefault="00362E93">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lastRenderedPageBreak/>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362E93">
        <w:rPr>
          <w:rFonts w:ascii="Cambria" w:hAnsi="Cambria" w:cstheme="minorHAnsi"/>
          <w:sz w:val="20"/>
          <w:szCs w:val="20"/>
        </w:rPr>
        <w:t>4</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rsidR="00146B54" w:rsidRPr="00362E93"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Příloha č. </w:t>
      </w:r>
      <w:r w:rsidR="00362E93">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řízení s </w:t>
      </w:r>
      <w:r w:rsidR="00146B54" w:rsidRPr="00183F28">
        <w:rPr>
          <w:rFonts w:ascii="Cambria" w:hAnsi="Cambria" w:cstheme="minorHAnsi"/>
          <w:sz w:val="20"/>
          <w:szCs w:val="20"/>
        </w:rPr>
        <w:t xml:space="preserve">názvem </w:t>
      </w:r>
      <w:r w:rsidR="00146B54" w:rsidRPr="00183F28">
        <w:rPr>
          <w:rFonts w:ascii="Cambria" w:hAnsi="Cambria" w:cstheme="minorHAnsi"/>
          <w:b/>
          <w:sz w:val="20"/>
          <w:szCs w:val="20"/>
        </w:rPr>
        <w:t>„</w:t>
      </w:r>
      <w:r w:rsidR="00183F28" w:rsidRPr="00183F28">
        <w:rPr>
          <w:rFonts w:ascii="Cambria" w:hAnsi="Cambria"/>
          <w:b/>
          <w:sz w:val="20"/>
          <w:szCs w:val="20"/>
        </w:rPr>
        <w:t xml:space="preserve">Benediktinské opatství Panny Marie a sv. Jeronýma v </w:t>
      </w:r>
      <w:proofErr w:type="spellStart"/>
      <w:r w:rsidR="00183F28" w:rsidRPr="00183F28">
        <w:rPr>
          <w:rFonts w:ascii="Cambria" w:hAnsi="Cambria"/>
          <w:b/>
          <w:sz w:val="20"/>
          <w:szCs w:val="20"/>
        </w:rPr>
        <w:t>Emauzích</w:t>
      </w:r>
      <w:proofErr w:type="spellEnd"/>
      <w:r w:rsidR="00183F28" w:rsidRPr="00183F28">
        <w:rPr>
          <w:rFonts w:ascii="Cambria" w:hAnsi="Cambria"/>
          <w:b/>
          <w:sz w:val="20"/>
          <w:szCs w:val="20"/>
        </w:rPr>
        <w:t xml:space="preserve"> - Revitalizace veřejného prostranství</w:t>
      </w:r>
      <w:r w:rsidR="00146B54" w:rsidRPr="00183F28">
        <w:rPr>
          <w:rFonts w:ascii="Cambria" w:hAnsi="Cambria" w:cstheme="minorHAnsi"/>
          <w:b/>
          <w:sz w:val="20"/>
          <w:szCs w:val="20"/>
        </w:rPr>
        <w:t xml:space="preserve">“ </w:t>
      </w:r>
      <w:r w:rsidR="00146B54" w:rsidRPr="00183F28">
        <w:rPr>
          <w:rFonts w:ascii="Cambria" w:hAnsi="Cambria" w:cstheme="minorHAnsi"/>
          <w:sz w:val="20"/>
          <w:szCs w:val="20"/>
        </w:rPr>
        <w:t>v elektronické</w:t>
      </w:r>
      <w:r w:rsidR="00146B54" w:rsidRPr="00362E93">
        <w:rPr>
          <w:rFonts w:ascii="Cambria" w:hAnsi="Cambria" w:cstheme="minorHAnsi"/>
          <w:sz w:val="20"/>
          <w:szCs w:val="20"/>
        </w:rPr>
        <w:t xml:space="preserve">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8169D8" w:rsidRPr="006F66E5" w:rsidRDefault="008169D8">
      <w:pPr>
        <w:tabs>
          <w:tab w:val="left" w:pos="5387"/>
        </w:tabs>
        <w:jc w:val="both"/>
        <w:rPr>
          <w:rFonts w:ascii="Cambria" w:hAnsi="Cambria" w:cstheme="minorHAnsi"/>
          <w:sz w:val="20"/>
          <w:szCs w:val="20"/>
        </w:rPr>
      </w:pPr>
    </w:p>
    <w:p w:rsidR="008169D8" w:rsidRPr="006F66E5" w:rsidRDefault="008169D8" w:rsidP="008169D8">
      <w:pPr>
        <w:tabs>
          <w:tab w:val="left" w:pos="5387"/>
        </w:tabs>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V</w:t>
      </w:r>
      <w:r w:rsidR="00362E93">
        <w:rPr>
          <w:rFonts w:ascii="Cambria" w:hAnsi="Cambria" w:cstheme="minorHAnsi"/>
          <w:sz w:val="20"/>
          <w:szCs w:val="20"/>
        </w:rPr>
        <w:t> </w:t>
      </w:r>
      <w:r w:rsidR="00183F28">
        <w:rPr>
          <w:rFonts w:ascii="Cambria" w:hAnsi="Cambria"/>
          <w:sz w:val="20"/>
          <w:szCs w:val="20"/>
        </w:rPr>
        <w:t>Praze</w:t>
      </w:r>
      <w:r w:rsidRPr="006F66E5">
        <w:rPr>
          <w:rFonts w:ascii="Cambria" w:hAnsi="Cambria" w:cstheme="minorHAnsi"/>
          <w:sz w:val="20"/>
          <w:szCs w:val="20"/>
        </w:rPr>
        <w:t>, dne………………….</w:t>
      </w:r>
      <w:r w:rsidRPr="006F66E5">
        <w:rPr>
          <w:rFonts w:ascii="Cambria" w:hAnsi="Cambria" w:cstheme="minorHAnsi"/>
          <w:sz w:val="20"/>
          <w:szCs w:val="20"/>
        </w:rPr>
        <w:tab/>
      </w:r>
      <w:r w:rsidRPr="006F66E5">
        <w:rPr>
          <w:rFonts w:ascii="Cambria" w:hAnsi="Cambria" w:cstheme="minorHAnsi"/>
          <w:sz w:val="20"/>
          <w:szCs w:val="20"/>
          <w:highlight w:val="yellow"/>
        </w:rPr>
        <w:t>V………………… dne…………………………</w:t>
      </w: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p>
    <w:p w:rsidR="008169D8" w:rsidRPr="006F66E5" w:rsidRDefault="008169D8" w:rsidP="008169D8">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rsidR="00183F28" w:rsidRDefault="00183F28" w:rsidP="00183F28">
      <w:pPr>
        <w:tabs>
          <w:tab w:val="left" w:pos="5387"/>
        </w:tabs>
        <w:spacing w:after="0"/>
        <w:jc w:val="both"/>
        <w:rPr>
          <w:rFonts w:ascii="Cambria" w:hAnsi="Cambria" w:cstheme="minorHAnsi"/>
          <w:b/>
          <w:bCs/>
          <w:iCs/>
          <w:sz w:val="20"/>
          <w:szCs w:val="20"/>
        </w:rPr>
      </w:pPr>
      <w:r w:rsidRPr="00721AB7">
        <w:rPr>
          <w:rFonts w:ascii="Cambria" w:hAnsi="Cambria" w:cstheme="minorHAnsi"/>
          <w:b/>
          <w:bCs/>
          <w:iCs/>
          <w:sz w:val="20"/>
          <w:szCs w:val="20"/>
        </w:rPr>
        <w:t xml:space="preserve">Benediktinské opatství Panny Marie </w:t>
      </w:r>
    </w:p>
    <w:p w:rsidR="008169D8" w:rsidRPr="00362E93" w:rsidRDefault="00183F28" w:rsidP="00183F28">
      <w:pPr>
        <w:tabs>
          <w:tab w:val="left" w:pos="5387"/>
        </w:tabs>
        <w:spacing w:after="0"/>
        <w:jc w:val="both"/>
        <w:rPr>
          <w:rFonts w:ascii="Cambria" w:hAnsi="Cambria"/>
          <w:b/>
          <w:sz w:val="20"/>
          <w:szCs w:val="20"/>
        </w:rPr>
      </w:pPr>
      <w:r w:rsidRPr="00721AB7">
        <w:rPr>
          <w:rFonts w:ascii="Cambria" w:hAnsi="Cambria" w:cstheme="minorHAnsi"/>
          <w:b/>
          <w:bCs/>
          <w:iCs/>
          <w:sz w:val="20"/>
          <w:szCs w:val="20"/>
        </w:rPr>
        <w:t xml:space="preserve">a sv. Jeronýma v </w:t>
      </w:r>
      <w:proofErr w:type="spellStart"/>
      <w:r w:rsidRPr="00721AB7">
        <w:rPr>
          <w:rFonts w:ascii="Cambria" w:hAnsi="Cambria" w:cstheme="minorHAnsi"/>
          <w:b/>
          <w:bCs/>
          <w:iCs/>
          <w:sz w:val="20"/>
          <w:szCs w:val="20"/>
        </w:rPr>
        <w:t>Emauzích</w:t>
      </w:r>
      <w:proofErr w:type="spellEnd"/>
    </w:p>
    <w:p w:rsidR="008169D8" w:rsidRPr="00362E93" w:rsidRDefault="00183F28" w:rsidP="008169D8">
      <w:pPr>
        <w:tabs>
          <w:tab w:val="left" w:pos="5387"/>
        </w:tabs>
        <w:spacing w:after="0"/>
        <w:jc w:val="both"/>
        <w:rPr>
          <w:rFonts w:ascii="Cambria" w:hAnsi="Cambria" w:cstheme="minorHAnsi"/>
          <w:bCs/>
          <w:sz w:val="20"/>
          <w:szCs w:val="20"/>
        </w:rPr>
      </w:pPr>
      <w:r w:rsidRPr="00721AB7">
        <w:rPr>
          <w:rFonts w:ascii="Cambria" w:hAnsi="Cambria" w:cstheme="minorHAnsi"/>
          <w:sz w:val="20"/>
          <w:szCs w:val="20"/>
        </w:rPr>
        <w:t xml:space="preserve">fr. </w:t>
      </w:r>
      <w:proofErr w:type="spellStart"/>
      <w:r w:rsidRPr="00721AB7">
        <w:rPr>
          <w:rFonts w:ascii="Cambria" w:hAnsi="Cambria" w:cstheme="minorHAnsi"/>
          <w:sz w:val="20"/>
          <w:szCs w:val="20"/>
        </w:rPr>
        <w:t>Naum</w:t>
      </w:r>
      <w:proofErr w:type="spellEnd"/>
      <w:r w:rsidRPr="00721AB7">
        <w:rPr>
          <w:rFonts w:ascii="Cambria" w:hAnsi="Cambria" w:cstheme="minorHAnsi"/>
          <w:sz w:val="20"/>
          <w:szCs w:val="20"/>
        </w:rPr>
        <w:t xml:space="preserve"> Tomáš </w:t>
      </w:r>
      <w:proofErr w:type="spellStart"/>
      <w:r w:rsidRPr="00721AB7">
        <w:rPr>
          <w:rFonts w:ascii="Cambria" w:hAnsi="Cambria" w:cstheme="minorHAnsi"/>
          <w:sz w:val="20"/>
          <w:szCs w:val="20"/>
        </w:rPr>
        <w:t>Vraspír</w:t>
      </w:r>
      <w:proofErr w:type="spellEnd"/>
      <w:r w:rsidRPr="00721AB7">
        <w:rPr>
          <w:rFonts w:ascii="Cambria" w:hAnsi="Cambria" w:cstheme="minorHAnsi"/>
          <w:sz w:val="20"/>
          <w:szCs w:val="20"/>
        </w:rPr>
        <w:t xml:space="preserve"> OSB, podpřevor</w:t>
      </w:r>
    </w:p>
    <w:p w:rsidR="00096196" w:rsidRPr="004E1C98" w:rsidRDefault="00096196" w:rsidP="008169D8">
      <w:pPr>
        <w:tabs>
          <w:tab w:val="left" w:pos="5387"/>
        </w:tabs>
        <w:spacing w:after="0"/>
        <w:jc w:val="both"/>
        <w:rPr>
          <w:rFonts w:ascii="Cambria" w:hAnsi="Cambria" w:cstheme="minorHAnsi"/>
          <w:bCs/>
          <w:sz w:val="20"/>
          <w:szCs w:val="20"/>
        </w:rPr>
      </w:pPr>
    </w:p>
    <w:sectPr w:rsidR="00096196" w:rsidRPr="004E1C98" w:rsidSect="00462A60">
      <w:pgSz w:w="11906" w:h="16838"/>
      <w:pgMar w:top="1134" w:right="1134" w:bottom="1134" w:left="1134" w:header="0" w:footer="709" w:gutter="0"/>
      <w:pgNumType w:start="0"/>
      <w:cols w:space="708"/>
      <w:formProt w:val="0"/>
      <w:titlePg/>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13DF9" w15:done="0"/>
  <w15:commentEx w15:paraId="057EAF80" w15:done="0"/>
  <w15:commentEx w15:paraId="39DB2579" w15:done="0"/>
  <w15:commentEx w15:paraId="3E3A36B9" w15:done="0"/>
  <w15:commentEx w15:paraId="0AFE22DF" w15:done="0"/>
  <w15:commentEx w15:paraId="3F169E35" w15:done="0"/>
  <w15:commentEx w15:paraId="68B3244B" w15:done="0"/>
  <w15:commentEx w15:paraId="3CD5FEE5" w15:done="0"/>
  <w15:commentEx w15:paraId="5CF672EC" w15:done="0"/>
  <w15:commentEx w15:paraId="1D3C8726" w15:done="0"/>
  <w15:commentEx w15:paraId="608784B8" w15:done="0"/>
  <w15:commentEx w15:paraId="44708922" w15:done="0"/>
  <w15:commentEx w15:paraId="0798B903" w15:done="0"/>
  <w15:commentEx w15:paraId="0D57BF62" w15:done="0"/>
  <w15:commentEx w15:paraId="5E482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F3E5B4" w16cex:dateUtc="2025-06-04T09:15:00Z"/>
  <w16cex:commentExtensible w16cex:durableId="0E1EFA2D" w16cex:dateUtc="2025-06-04T09:18:00Z"/>
  <w16cex:commentExtensible w16cex:durableId="059FF714" w16cex:dateUtc="2025-06-04T09:22:00Z"/>
  <w16cex:commentExtensible w16cex:durableId="6685A7E8" w16cex:dateUtc="2025-06-04T09:37:00Z"/>
  <w16cex:commentExtensible w16cex:durableId="4DEE7EF4" w16cex:dateUtc="2025-06-04T09:42:00Z"/>
  <w16cex:commentExtensible w16cex:durableId="18F18296" w16cex:dateUtc="2025-06-04T09:41:00Z"/>
  <w16cex:commentExtensible w16cex:durableId="209E275C" w16cex:dateUtc="2025-06-04T09:43:00Z"/>
  <w16cex:commentExtensible w16cex:durableId="0BE94453" w16cex:dateUtc="2025-06-04T12:17:00Z"/>
  <w16cex:commentExtensible w16cex:durableId="54C19C4E" w16cex:dateUtc="2025-06-04T15:21:00Z"/>
  <w16cex:commentExtensible w16cex:durableId="4A7C9997" w16cex:dateUtc="2025-06-04T17:58:00Z"/>
  <w16cex:commentExtensible w16cex:durableId="61F34926" w16cex:dateUtc="2025-06-04T18:20:00Z"/>
  <w16cex:commentExtensible w16cex:durableId="7077F29D" w16cex:dateUtc="2025-06-04T18:21:00Z"/>
  <w16cex:commentExtensible w16cex:durableId="787AC4E9" w16cex:dateUtc="2025-06-04T18:22:00Z"/>
  <w16cex:commentExtensible w16cex:durableId="4845CE74" w16cex:dateUtc="2025-06-04T18:16:00Z"/>
  <w16cex:commentExtensible w16cex:durableId="0E2082D4" w16cex:dateUtc="2025-06-0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13DF9" w16cid:durableId="60F3E5B4"/>
  <w16cid:commentId w16cid:paraId="057EAF80" w16cid:durableId="0E1EFA2D"/>
  <w16cid:commentId w16cid:paraId="39DB2579" w16cid:durableId="059FF714"/>
  <w16cid:commentId w16cid:paraId="3E3A36B9" w16cid:durableId="6685A7E8"/>
  <w16cid:commentId w16cid:paraId="0AFE22DF" w16cid:durableId="4DEE7EF4"/>
  <w16cid:commentId w16cid:paraId="3F169E35" w16cid:durableId="18F18296"/>
  <w16cid:commentId w16cid:paraId="68B3244B" w16cid:durableId="209E275C"/>
  <w16cid:commentId w16cid:paraId="3CD5FEE5" w16cid:durableId="0BE94453"/>
  <w16cid:commentId w16cid:paraId="5CF672EC" w16cid:durableId="54C19C4E"/>
  <w16cid:commentId w16cid:paraId="1D3C8726" w16cid:durableId="4A7C9997"/>
  <w16cid:commentId w16cid:paraId="608784B8" w16cid:durableId="61F34926"/>
  <w16cid:commentId w16cid:paraId="44708922" w16cid:durableId="7077F29D"/>
  <w16cid:commentId w16cid:paraId="0798B903" w16cid:durableId="787AC4E9"/>
  <w16cid:commentId w16cid:paraId="0D57BF62" w16cid:durableId="4845CE74"/>
  <w16cid:commentId w16cid:paraId="5E4822B7" w16cid:durableId="0E2082D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3" w:rsidRDefault="00362E93">
      <w:pPr>
        <w:spacing w:after="0" w:line="240" w:lineRule="auto"/>
      </w:pPr>
      <w:r>
        <w:separator/>
      </w:r>
    </w:p>
  </w:endnote>
  <w:endnote w:type="continuationSeparator" w:id="0">
    <w:p w:rsidR="00362E93" w:rsidRDefault="00362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3" w:rsidRDefault="00362E93">
      <w:pPr>
        <w:spacing w:after="0" w:line="240" w:lineRule="auto"/>
      </w:pPr>
      <w:r>
        <w:separator/>
      </w:r>
    </w:p>
  </w:footnote>
  <w:footnote w:type="continuationSeparator" w:id="0">
    <w:p w:rsidR="00362E93" w:rsidRDefault="00362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indelková Iveta">
    <w15:presenceInfo w15:providerId="AD" w15:userId="S::Iveta.Sindelkova@msmt.gov.cz::008abcab-79b3-4f61-8ab4-7a8476ceabd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6E33"/>
    <w:rsid w:val="00034507"/>
    <w:rsid w:val="000371EF"/>
    <w:rsid w:val="0005786B"/>
    <w:rsid w:val="00067EFA"/>
    <w:rsid w:val="00070A0A"/>
    <w:rsid w:val="0008387A"/>
    <w:rsid w:val="00096196"/>
    <w:rsid w:val="000A3895"/>
    <w:rsid w:val="000B211F"/>
    <w:rsid w:val="000C48E1"/>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3F28"/>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C4554"/>
    <w:rsid w:val="002D6BF1"/>
    <w:rsid w:val="002F3DDA"/>
    <w:rsid w:val="002F6684"/>
    <w:rsid w:val="00301A51"/>
    <w:rsid w:val="00303395"/>
    <w:rsid w:val="00306F8C"/>
    <w:rsid w:val="00312E42"/>
    <w:rsid w:val="00313721"/>
    <w:rsid w:val="00316CBA"/>
    <w:rsid w:val="00317CCC"/>
    <w:rsid w:val="003205C0"/>
    <w:rsid w:val="003354C1"/>
    <w:rsid w:val="0034225F"/>
    <w:rsid w:val="00345386"/>
    <w:rsid w:val="00357D06"/>
    <w:rsid w:val="00362E93"/>
    <w:rsid w:val="0036409A"/>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82864"/>
    <w:rsid w:val="00485059"/>
    <w:rsid w:val="0049359D"/>
    <w:rsid w:val="004B31F5"/>
    <w:rsid w:val="004B7533"/>
    <w:rsid w:val="004C342E"/>
    <w:rsid w:val="004E1C98"/>
    <w:rsid w:val="004E53E4"/>
    <w:rsid w:val="00507646"/>
    <w:rsid w:val="00512ED6"/>
    <w:rsid w:val="00515347"/>
    <w:rsid w:val="00520B1E"/>
    <w:rsid w:val="00525A94"/>
    <w:rsid w:val="005514FB"/>
    <w:rsid w:val="00561BC2"/>
    <w:rsid w:val="00571C83"/>
    <w:rsid w:val="005A1EC9"/>
    <w:rsid w:val="005A57E4"/>
    <w:rsid w:val="005A6B6C"/>
    <w:rsid w:val="005B1753"/>
    <w:rsid w:val="005B5E10"/>
    <w:rsid w:val="005C1BC1"/>
    <w:rsid w:val="005C4BC1"/>
    <w:rsid w:val="005C7FD1"/>
    <w:rsid w:val="005F0A9B"/>
    <w:rsid w:val="00606118"/>
    <w:rsid w:val="0062325B"/>
    <w:rsid w:val="00626D00"/>
    <w:rsid w:val="00634930"/>
    <w:rsid w:val="006355D4"/>
    <w:rsid w:val="006536A1"/>
    <w:rsid w:val="00660D6D"/>
    <w:rsid w:val="00664D47"/>
    <w:rsid w:val="0066536F"/>
    <w:rsid w:val="0066613F"/>
    <w:rsid w:val="0067349F"/>
    <w:rsid w:val="006866A0"/>
    <w:rsid w:val="00690782"/>
    <w:rsid w:val="006A5BFA"/>
    <w:rsid w:val="006C0795"/>
    <w:rsid w:val="006C1C7D"/>
    <w:rsid w:val="006C3781"/>
    <w:rsid w:val="006E3E86"/>
    <w:rsid w:val="006F66E5"/>
    <w:rsid w:val="007028B1"/>
    <w:rsid w:val="00757BE0"/>
    <w:rsid w:val="00760A8D"/>
    <w:rsid w:val="00763545"/>
    <w:rsid w:val="00775C70"/>
    <w:rsid w:val="007962CC"/>
    <w:rsid w:val="007A13EF"/>
    <w:rsid w:val="007B6794"/>
    <w:rsid w:val="007C1445"/>
    <w:rsid w:val="007D363B"/>
    <w:rsid w:val="007D6034"/>
    <w:rsid w:val="007E16CB"/>
    <w:rsid w:val="007E39F7"/>
    <w:rsid w:val="007F7630"/>
    <w:rsid w:val="008169D8"/>
    <w:rsid w:val="0082013D"/>
    <w:rsid w:val="0082323F"/>
    <w:rsid w:val="0083414C"/>
    <w:rsid w:val="008638E7"/>
    <w:rsid w:val="00876D0A"/>
    <w:rsid w:val="008914A3"/>
    <w:rsid w:val="008A786F"/>
    <w:rsid w:val="008B6A87"/>
    <w:rsid w:val="008D72EA"/>
    <w:rsid w:val="008F1F84"/>
    <w:rsid w:val="008F29F0"/>
    <w:rsid w:val="008F7D58"/>
    <w:rsid w:val="00906DA3"/>
    <w:rsid w:val="00914395"/>
    <w:rsid w:val="00923AE2"/>
    <w:rsid w:val="009344E7"/>
    <w:rsid w:val="0096644C"/>
    <w:rsid w:val="00977D3C"/>
    <w:rsid w:val="00983C42"/>
    <w:rsid w:val="00984761"/>
    <w:rsid w:val="009864D4"/>
    <w:rsid w:val="00994B6E"/>
    <w:rsid w:val="00995F0B"/>
    <w:rsid w:val="009979BD"/>
    <w:rsid w:val="009B0064"/>
    <w:rsid w:val="009D0E87"/>
    <w:rsid w:val="009D123F"/>
    <w:rsid w:val="009E086C"/>
    <w:rsid w:val="009E148A"/>
    <w:rsid w:val="009F4A11"/>
    <w:rsid w:val="00A005DD"/>
    <w:rsid w:val="00A04886"/>
    <w:rsid w:val="00A17B39"/>
    <w:rsid w:val="00A23F63"/>
    <w:rsid w:val="00A32487"/>
    <w:rsid w:val="00A34807"/>
    <w:rsid w:val="00A45282"/>
    <w:rsid w:val="00A56A4F"/>
    <w:rsid w:val="00A82FB0"/>
    <w:rsid w:val="00A83C70"/>
    <w:rsid w:val="00A86E14"/>
    <w:rsid w:val="00A878EB"/>
    <w:rsid w:val="00A94E63"/>
    <w:rsid w:val="00AA7438"/>
    <w:rsid w:val="00AB03F4"/>
    <w:rsid w:val="00AB58FF"/>
    <w:rsid w:val="00AD37EB"/>
    <w:rsid w:val="00AE3085"/>
    <w:rsid w:val="00AE33DE"/>
    <w:rsid w:val="00AF157E"/>
    <w:rsid w:val="00AF5E53"/>
    <w:rsid w:val="00B06D1E"/>
    <w:rsid w:val="00B073CF"/>
    <w:rsid w:val="00B07E54"/>
    <w:rsid w:val="00B11C18"/>
    <w:rsid w:val="00B32823"/>
    <w:rsid w:val="00B5359B"/>
    <w:rsid w:val="00B55215"/>
    <w:rsid w:val="00B9454B"/>
    <w:rsid w:val="00BA3213"/>
    <w:rsid w:val="00BC0F89"/>
    <w:rsid w:val="00BD4D3D"/>
    <w:rsid w:val="00BE433D"/>
    <w:rsid w:val="00BF7C5A"/>
    <w:rsid w:val="00C02B78"/>
    <w:rsid w:val="00C02CC5"/>
    <w:rsid w:val="00C074C5"/>
    <w:rsid w:val="00C129B0"/>
    <w:rsid w:val="00C243F6"/>
    <w:rsid w:val="00C54174"/>
    <w:rsid w:val="00C56588"/>
    <w:rsid w:val="00C70F48"/>
    <w:rsid w:val="00C74CE3"/>
    <w:rsid w:val="00C84C60"/>
    <w:rsid w:val="00C9408D"/>
    <w:rsid w:val="00CA2D6A"/>
    <w:rsid w:val="00CA4BC0"/>
    <w:rsid w:val="00CD4879"/>
    <w:rsid w:val="00CE5A58"/>
    <w:rsid w:val="00CE783A"/>
    <w:rsid w:val="00D07930"/>
    <w:rsid w:val="00D5267A"/>
    <w:rsid w:val="00D55E66"/>
    <w:rsid w:val="00D71AE4"/>
    <w:rsid w:val="00D80276"/>
    <w:rsid w:val="00D836D0"/>
    <w:rsid w:val="00D926B0"/>
    <w:rsid w:val="00D975BF"/>
    <w:rsid w:val="00DA1677"/>
    <w:rsid w:val="00DA760F"/>
    <w:rsid w:val="00DB3C05"/>
    <w:rsid w:val="00DD3621"/>
    <w:rsid w:val="00DE5839"/>
    <w:rsid w:val="00E20B2C"/>
    <w:rsid w:val="00E24119"/>
    <w:rsid w:val="00E252AE"/>
    <w:rsid w:val="00E323B1"/>
    <w:rsid w:val="00E4242F"/>
    <w:rsid w:val="00E463CE"/>
    <w:rsid w:val="00E65BDA"/>
    <w:rsid w:val="00E67F54"/>
    <w:rsid w:val="00E736BC"/>
    <w:rsid w:val="00E77E43"/>
    <w:rsid w:val="00E82603"/>
    <w:rsid w:val="00ED5DE7"/>
    <w:rsid w:val="00EF4EB2"/>
    <w:rsid w:val="00EF5F43"/>
    <w:rsid w:val="00F07001"/>
    <w:rsid w:val="00F25C79"/>
    <w:rsid w:val="00F32BEF"/>
    <w:rsid w:val="00F65538"/>
    <w:rsid w:val="00F769CF"/>
    <w:rsid w:val="00F81BCC"/>
    <w:rsid w:val="00F96DAD"/>
    <w:rsid w:val="00FA402F"/>
    <w:rsid w:val="00FC6280"/>
    <w:rsid w:val="00FD51A7"/>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C54F-E886-4226-8B61-8D47FDC2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11599</Words>
  <Characters>68440</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79880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3</cp:revision>
  <cp:lastPrinted>2021-10-26T05:13:00Z</cp:lastPrinted>
  <dcterms:created xsi:type="dcterms:W3CDTF">2025-06-12T05:36:00Z</dcterms:created>
  <dcterms:modified xsi:type="dcterms:W3CDTF">2025-07-03T07:20:00Z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