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6F17C" w14:textId="77777777" w:rsidR="008C53BD" w:rsidRPr="005D105F" w:rsidRDefault="008C53BD" w:rsidP="008C53BD">
      <w:pPr>
        <w:spacing w:before="600" w:after="600" w:line="276" w:lineRule="auto"/>
        <w:ind w:left="567"/>
        <w:jc w:val="center"/>
        <w:rPr>
          <w:b/>
          <w:caps/>
          <w:sz w:val="32"/>
          <w:u w:val="single"/>
        </w:rPr>
      </w:pPr>
      <w:r w:rsidRPr="005D105F">
        <w:rPr>
          <w:b/>
          <w:caps/>
          <w:sz w:val="32"/>
          <w:u w:val="single"/>
        </w:rPr>
        <w:t>Specifikace díla - software</w:t>
      </w:r>
    </w:p>
    <w:p w14:paraId="55EB00D5" w14:textId="4FDC966F" w:rsidR="008C53BD" w:rsidRPr="005D105F" w:rsidRDefault="008C53BD" w:rsidP="008C53BD">
      <w:pPr>
        <w:spacing w:after="120" w:line="276" w:lineRule="auto"/>
        <w:ind w:left="567"/>
        <w:jc w:val="both"/>
      </w:pPr>
      <w:r w:rsidRPr="005D105F">
        <w:t xml:space="preserve">Cílem </w:t>
      </w:r>
      <w:r w:rsidR="00EB5A2F">
        <w:t>díla</w:t>
      </w:r>
      <w:r w:rsidRPr="005D105F">
        <w:t xml:space="preserve"> je vytvoření komplexního </w:t>
      </w:r>
      <w:r w:rsidRPr="005D105F">
        <w:rPr>
          <w:rStyle w:val="Siln"/>
        </w:rPr>
        <w:t xml:space="preserve">obchodního modulu pro ERP systém </w:t>
      </w:r>
      <w:proofErr w:type="spellStart"/>
      <w:r w:rsidRPr="005D105F">
        <w:rPr>
          <w:rStyle w:val="Siln"/>
        </w:rPr>
        <w:t>Odoo</w:t>
      </w:r>
      <w:proofErr w:type="spellEnd"/>
      <w:r w:rsidRPr="005D105F">
        <w:rPr>
          <w:rStyle w:val="Siln"/>
        </w:rPr>
        <w:t xml:space="preserve"> ve verzi </w:t>
      </w:r>
      <w:proofErr w:type="spellStart"/>
      <w:r w:rsidRPr="005D105F">
        <w:rPr>
          <w:rStyle w:val="Siln"/>
        </w:rPr>
        <w:t>Community</w:t>
      </w:r>
      <w:proofErr w:type="spellEnd"/>
      <w:r w:rsidRPr="005D105F">
        <w:rPr>
          <w:rStyle w:val="Siln"/>
        </w:rPr>
        <w:t xml:space="preserve"> </w:t>
      </w:r>
      <w:proofErr w:type="spellStart"/>
      <w:r w:rsidRPr="005D105F">
        <w:rPr>
          <w:rStyle w:val="Siln"/>
        </w:rPr>
        <w:t>Edition</w:t>
      </w:r>
      <w:proofErr w:type="spellEnd"/>
      <w:r w:rsidRPr="005D105F">
        <w:rPr>
          <w:rStyle w:val="Siln"/>
        </w:rPr>
        <w:t xml:space="preserve"> 18</w:t>
      </w:r>
      <w:r w:rsidRPr="005D105F">
        <w:t xml:space="preserve">, který bude sloužit k evidenci, správě a fakturaci poskytovaných služeb zákazníkům i k řízení vztahů s dodavateli. Modul musí podporovat uživatelské šablony služeb, správu smluv, automatizaci procesů a pokročilou </w:t>
      </w:r>
      <w:proofErr w:type="spellStart"/>
      <w:r w:rsidRPr="005D105F">
        <w:t>konfigurovatelnost</w:t>
      </w:r>
      <w:proofErr w:type="spellEnd"/>
      <w:r w:rsidRPr="005D105F">
        <w:t xml:space="preserve"> bez nutnosti zásahů do zdrojového kódu.</w:t>
      </w:r>
    </w:p>
    <w:p w14:paraId="338BBC9A" w14:textId="77777777" w:rsidR="008C53BD" w:rsidRPr="005D105F" w:rsidRDefault="008C53BD" w:rsidP="008C53BD">
      <w:pPr>
        <w:spacing w:after="120" w:line="276" w:lineRule="auto"/>
        <w:ind w:left="567"/>
        <w:jc w:val="both"/>
        <w:rPr>
          <w:b/>
          <w:color w:val="000000"/>
        </w:rPr>
      </w:pPr>
      <w:r w:rsidRPr="005D105F">
        <w:rPr>
          <w:b/>
          <w:color w:val="000000"/>
        </w:rPr>
        <w:t>Moduly budou vyvíjeny ve třech (3) Etapách, kdy tyto musí pokrývat následující funkcionality:</w:t>
      </w:r>
    </w:p>
    <w:p w14:paraId="12CF35E4" w14:textId="77777777" w:rsidR="008C53BD" w:rsidRPr="005D105F" w:rsidRDefault="008C53BD" w:rsidP="008C53BD">
      <w:pPr>
        <w:spacing w:after="120" w:line="276" w:lineRule="auto"/>
        <w:ind w:left="567"/>
        <w:jc w:val="both"/>
        <w:rPr>
          <w:color w:val="000000"/>
          <w:u w:val="single"/>
        </w:rPr>
      </w:pPr>
      <w:r w:rsidRPr="005D105F">
        <w:rPr>
          <w:color w:val="000000"/>
          <w:u w:val="single"/>
        </w:rPr>
        <w:t>Etapa č. 1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681"/>
        <w:gridCol w:w="4814"/>
      </w:tblGrid>
      <w:tr w:rsidR="008C53BD" w:rsidRPr="005D105F" w14:paraId="107C7908" w14:textId="77777777" w:rsidTr="003940BB">
        <w:tc>
          <w:tcPr>
            <w:tcW w:w="3681" w:type="dxa"/>
          </w:tcPr>
          <w:p w14:paraId="32532C6B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Tvorba a správa služeb</w:t>
            </w:r>
          </w:p>
        </w:tc>
        <w:tc>
          <w:tcPr>
            <w:tcW w:w="4814" w:type="dxa"/>
            <w:shd w:val="clear" w:color="auto" w:fill="auto"/>
          </w:tcPr>
          <w:p w14:paraId="3BDBCE60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Uživatelské šablony jako kombinace komponent.</w:t>
            </w:r>
          </w:p>
          <w:p w14:paraId="7A8919FB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Komponenty s různým chováním (adresy, periodicita, jednorázové/periodické služby).</w:t>
            </w:r>
          </w:p>
          <w:p w14:paraId="78B69B9B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Detailní fakturační a identifikační parametry.</w:t>
            </w:r>
          </w:p>
        </w:tc>
      </w:tr>
      <w:tr w:rsidR="008C53BD" w:rsidRPr="005D105F" w14:paraId="4F5706F7" w14:textId="77777777" w:rsidTr="003940BB">
        <w:tc>
          <w:tcPr>
            <w:tcW w:w="3681" w:type="dxa"/>
          </w:tcPr>
          <w:p w14:paraId="123BD4CB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Správa obchodních případů a smluv</w:t>
            </w:r>
          </w:p>
        </w:tc>
        <w:tc>
          <w:tcPr>
            <w:tcW w:w="4814" w:type="dxa"/>
          </w:tcPr>
          <w:p w14:paraId="1C5F1BA8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Obchodní proces: nabídka → schválení → podpis smlouvy.</w:t>
            </w:r>
          </w:p>
          <w:p w14:paraId="07B4C072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Automatické číslování smluv dle typu/roku.</w:t>
            </w:r>
          </w:p>
          <w:p w14:paraId="3C4782AC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Dodatky služeb – nesmí se překrývat, musí na sebe navazovat.</w:t>
            </w:r>
          </w:p>
          <w:p w14:paraId="1E6CCF3D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Automatické přiložení povinných smluvních dokumentů dle ČTU, konfigurovatelné.</w:t>
            </w:r>
          </w:p>
        </w:tc>
      </w:tr>
      <w:tr w:rsidR="008C53BD" w:rsidRPr="005D105F" w14:paraId="14C259B2" w14:textId="77777777" w:rsidTr="003940BB">
        <w:tc>
          <w:tcPr>
            <w:tcW w:w="3681" w:type="dxa"/>
          </w:tcPr>
          <w:p w14:paraId="58B30739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Evidence měřených údajů</w:t>
            </w:r>
          </w:p>
        </w:tc>
        <w:tc>
          <w:tcPr>
            <w:tcW w:w="4814" w:type="dxa"/>
          </w:tcPr>
          <w:p w14:paraId="6728F936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Spotřeba elektrické energie, volání, serverová vytížení CPU, RAM apod., konfigurovatelné.</w:t>
            </w:r>
          </w:p>
          <w:p w14:paraId="29ED6EDA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Evidence a fakturace.</w:t>
            </w:r>
          </w:p>
        </w:tc>
      </w:tr>
      <w:tr w:rsidR="008C53BD" w:rsidRPr="005D105F" w14:paraId="0AA500EC" w14:textId="77777777" w:rsidTr="003940BB">
        <w:tc>
          <w:tcPr>
            <w:tcW w:w="3681" w:type="dxa"/>
          </w:tcPr>
          <w:p w14:paraId="7EF7B37D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Fakturační parametry</w:t>
            </w:r>
          </w:p>
        </w:tc>
        <w:tc>
          <w:tcPr>
            <w:tcW w:w="4814" w:type="dxa"/>
          </w:tcPr>
          <w:p w14:paraId="7FADBA97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Čísla objednávek, variabilní symboly, způsoby úhrady, přenesená daň.</w:t>
            </w:r>
          </w:p>
          <w:p w14:paraId="46DC408B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 xml:space="preserve">Možnost rozšíření bez změny kódu, </w:t>
            </w:r>
            <w:proofErr w:type="spellStart"/>
            <w:r w:rsidRPr="005D105F">
              <w:rPr>
                <w:color w:val="000000"/>
              </w:rPr>
              <w:t>konfigurovatelnost</w:t>
            </w:r>
            <w:proofErr w:type="spellEnd"/>
            <w:r w:rsidRPr="005D105F">
              <w:rPr>
                <w:color w:val="000000"/>
              </w:rPr>
              <w:t>.</w:t>
            </w:r>
          </w:p>
        </w:tc>
      </w:tr>
      <w:tr w:rsidR="008C53BD" w:rsidRPr="005D105F" w14:paraId="1068C5A5" w14:textId="77777777" w:rsidTr="003940BB">
        <w:tc>
          <w:tcPr>
            <w:tcW w:w="3681" w:type="dxa"/>
          </w:tcPr>
          <w:p w14:paraId="77210AD7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Správa kontaktů a rolí</w:t>
            </w:r>
          </w:p>
        </w:tc>
        <w:tc>
          <w:tcPr>
            <w:tcW w:w="4814" w:type="dxa"/>
          </w:tcPr>
          <w:p w14:paraId="49A9C148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 xml:space="preserve">Speciální </w:t>
            </w:r>
            <w:proofErr w:type="spellStart"/>
            <w:r w:rsidRPr="005D105F">
              <w:rPr>
                <w:color w:val="000000"/>
              </w:rPr>
              <w:t>tagy</w:t>
            </w:r>
            <w:proofErr w:type="spellEnd"/>
            <w:r w:rsidRPr="005D105F">
              <w:rPr>
                <w:color w:val="000000"/>
              </w:rPr>
              <w:t>: přístup do DC, volání v noci apod.</w:t>
            </w:r>
          </w:p>
        </w:tc>
      </w:tr>
      <w:tr w:rsidR="008C53BD" w:rsidRPr="005D105F" w14:paraId="51A8A527" w14:textId="77777777" w:rsidTr="003940BB">
        <w:tc>
          <w:tcPr>
            <w:tcW w:w="3681" w:type="dxa"/>
          </w:tcPr>
          <w:p w14:paraId="1E73004B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Správa typů služeb</w:t>
            </w:r>
          </w:p>
        </w:tc>
        <w:tc>
          <w:tcPr>
            <w:tcW w:w="4814" w:type="dxa"/>
          </w:tcPr>
          <w:p w14:paraId="3CDEFD4F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 xml:space="preserve">Obecné: Internet, VPN, DC, EE, </w:t>
            </w:r>
            <w:proofErr w:type="spellStart"/>
            <w:r w:rsidRPr="005D105F">
              <w:rPr>
                <w:color w:val="000000"/>
              </w:rPr>
              <w:t>virtuály</w:t>
            </w:r>
            <w:proofErr w:type="spellEnd"/>
            <w:r w:rsidRPr="005D105F">
              <w:rPr>
                <w:color w:val="000000"/>
              </w:rPr>
              <w:t xml:space="preserve">, vlákna, </w:t>
            </w:r>
            <w:proofErr w:type="spellStart"/>
            <w:r w:rsidRPr="005D105F">
              <w:rPr>
                <w:color w:val="000000"/>
              </w:rPr>
              <w:t>VoIP</w:t>
            </w:r>
            <w:proofErr w:type="spellEnd"/>
            <w:r w:rsidRPr="005D105F">
              <w:rPr>
                <w:color w:val="000000"/>
              </w:rPr>
              <w:t xml:space="preserve">, </w:t>
            </w:r>
            <w:proofErr w:type="spellStart"/>
            <w:r w:rsidRPr="005D105F">
              <w:rPr>
                <w:color w:val="000000"/>
              </w:rPr>
              <w:t>Kyberbezpečnost</w:t>
            </w:r>
            <w:proofErr w:type="spellEnd"/>
            <w:r w:rsidRPr="005D105F">
              <w:rPr>
                <w:color w:val="000000"/>
              </w:rPr>
              <w:t>, konfigurovatelné.</w:t>
            </w:r>
          </w:p>
        </w:tc>
      </w:tr>
    </w:tbl>
    <w:p w14:paraId="4DD4A0C2" w14:textId="77777777" w:rsidR="008C53BD" w:rsidRPr="005D105F" w:rsidRDefault="008C53BD" w:rsidP="008C53BD">
      <w:pPr>
        <w:spacing w:after="120" w:line="276" w:lineRule="auto"/>
        <w:ind w:left="567"/>
        <w:jc w:val="both"/>
        <w:rPr>
          <w:color w:val="000000"/>
          <w:u w:val="single"/>
        </w:rPr>
      </w:pPr>
    </w:p>
    <w:p w14:paraId="71281947" w14:textId="77777777" w:rsidR="008C53BD" w:rsidRPr="005D105F" w:rsidRDefault="008C53BD" w:rsidP="008C53BD">
      <w:pPr>
        <w:spacing w:after="120" w:line="276" w:lineRule="auto"/>
        <w:ind w:left="567"/>
        <w:jc w:val="both"/>
        <w:rPr>
          <w:color w:val="000000"/>
          <w:u w:val="single"/>
        </w:rPr>
      </w:pPr>
      <w:r w:rsidRPr="005D105F">
        <w:rPr>
          <w:color w:val="000000"/>
          <w:u w:val="single"/>
        </w:rPr>
        <w:t>Etapa č. 2: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681"/>
        <w:gridCol w:w="4814"/>
      </w:tblGrid>
      <w:tr w:rsidR="008C53BD" w:rsidRPr="005D105F" w14:paraId="5292E88E" w14:textId="77777777" w:rsidTr="003940BB">
        <w:tc>
          <w:tcPr>
            <w:tcW w:w="3681" w:type="dxa"/>
          </w:tcPr>
          <w:p w14:paraId="2A5E9ABA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Automatizace a integrace</w:t>
            </w:r>
          </w:p>
        </w:tc>
        <w:tc>
          <w:tcPr>
            <w:tcW w:w="4814" w:type="dxa"/>
          </w:tcPr>
          <w:p w14:paraId="0A6294A2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proofErr w:type="spellStart"/>
            <w:r w:rsidRPr="005D105F">
              <w:rPr>
                <w:color w:val="000000"/>
              </w:rPr>
              <w:t>Webhooky</w:t>
            </w:r>
            <w:proofErr w:type="spellEnd"/>
            <w:r w:rsidRPr="005D105F">
              <w:rPr>
                <w:color w:val="000000"/>
              </w:rPr>
              <w:t xml:space="preserve"> a API: </w:t>
            </w:r>
            <w:proofErr w:type="spellStart"/>
            <w:r w:rsidRPr="005D105F">
              <w:rPr>
                <w:color w:val="000000"/>
              </w:rPr>
              <w:t>osTicket</w:t>
            </w:r>
            <w:proofErr w:type="spellEnd"/>
            <w:r w:rsidRPr="005D105F">
              <w:rPr>
                <w:color w:val="000000"/>
              </w:rPr>
              <w:t xml:space="preserve">, ABRA </w:t>
            </w:r>
            <w:proofErr w:type="spellStart"/>
            <w:r w:rsidRPr="005D105F">
              <w:rPr>
                <w:color w:val="000000"/>
              </w:rPr>
              <w:t>FlexiBee</w:t>
            </w:r>
            <w:proofErr w:type="spellEnd"/>
            <w:r w:rsidRPr="005D105F">
              <w:rPr>
                <w:color w:val="000000"/>
              </w:rPr>
              <w:t xml:space="preserve">, </w:t>
            </w:r>
            <w:proofErr w:type="spellStart"/>
            <w:r w:rsidRPr="005D105F">
              <w:rPr>
                <w:color w:val="000000"/>
              </w:rPr>
              <w:t>Netbox</w:t>
            </w:r>
            <w:proofErr w:type="spellEnd"/>
            <w:r w:rsidRPr="005D105F">
              <w:rPr>
                <w:color w:val="000000"/>
              </w:rPr>
              <w:t>.</w:t>
            </w:r>
          </w:p>
          <w:p w14:paraId="02ECD423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Automatizace po potvrzení nabídky/smlouvy.</w:t>
            </w:r>
          </w:p>
        </w:tc>
      </w:tr>
      <w:tr w:rsidR="008C53BD" w:rsidRPr="005D105F" w14:paraId="2A14E2FB" w14:textId="77777777" w:rsidTr="003940BB">
        <w:tc>
          <w:tcPr>
            <w:tcW w:w="3681" w:type="dxa"/>
          </w:tcPr>
          <w:p w14:paraId="68F05F03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Dodavatelské smlouvy</w:t>
            </w:r>
          </w:p>
        </w:tc>
        <w:tc>
          <w:tcPr>
            <w:tcW w:w="4814" w:type="dxa"/>
          </w:tcPr>
          <w:p w14:paraId="6879D53F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Evidence poskytovatelů, adres, periodicity, kontrolní procesy.</w:t>
            </w:r>
          </w:p>
          <w:p w14:paraId="24F6C5F4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Upozornění na chybějící závislé odběratelské smlouvy.</w:t>
            </w:r>
          </w:p>
        </w:tc>
      </w:tr>
      <w:tr w:rsidR="008C53BD" w:rsidRPr="005D105F" w14:paraId="1341592F" w14:textId="77777777" w:rsidTr="003940BB">
        <w:tc>
          <w:tcPr>
            <w:tcW w:w="3681" w:type="dxa"/>
          </w:tcPr>
          <w:p w14:paraId="7E5479A4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lastRenderedPageBreak/>
              <w:t>Elektronické podepisování PDF smluv</w:t>
            </w:r>
          </w:p>
        </w:tc>
        <w:tc>
          <w:tcPr>
            <w:tcW w:w="4814" w:type="dxa"/>
          </w:tcPr>
          <w:p w14:paraId="09CB8D34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Podepisování PDF smluv kvalifikovaným certifikátem.</w:t>
            </w:r>
          </w:p>
          <w:p w14:paraId="60F4CAD9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 xml:space="preserve">Uživatelé </w:t>
            </w:r>
            <w:proofErr w:type="spellStart"/>
            <w:r w:rsidRPr="005D105F">
              <w:rPr>
                <w:color w:val="000000"/>
              </w:rPr>
              <w:t>Odoo</w:t>
            </w:r>
            <w:proofErr w:type="spellEnd"/>
            <w:r w:rsidRPr="005D105F">
              <w:rPr>
                <w:color w:val="000000"/>
              </w:rPr>
              <w:t xml:space="preserve"> mají svoje kvalifikované certifikáty, nahrávají je přes </w:t>
            </w:r>
            <w:proofErr w:type="spellStart"/>
            <w:r w:rsidRPr="005D105F">
              <w:rPr>
                <w:color w:val="000000"/>
              </w:rPr>
              <w:t>webUI</w:t>
            </w:r>
            <w:proofErr w:type="spellEnd"/>
            <w:r w:rsidRPr="005D105F">
              <w:rPr>
                <w:color w:val="000000"/>
              </w:rPr>
              <w:t>.</w:t>
            </w:r>
          </w:p>
          <w:p w14:paraId="2A16C132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Možnost mít standardní manuální podpis.</w:t>
            </w:r>
          </w:p>
          <w:p w14:paraId="45FE7740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Evidence a archiv smluv u partnera.</w:t>
            </w:r>
          </w:p>
          <w:p w14:paraId="4E31B528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 xml:space="preserve">Dodatky u </w:t>
            </w:r>
            <w:proofErr w:type="spellStart"/>
            <w:r w:rsidRPr="005D105F">
              <w:rPr>
                <w:color w:val="000000"/>
              </w:rPr>
              <w:t>recurring</w:t>
            </w:r>
            <w:proofErr w:type="spellEnd"/>
            <w:r w:rsidRPr="005D105F">
              <w:rPr>
                <w:color w:val="000000"/>
              </w:rPr>
              <w:t xml:space="preserve"> </w:t>
            </w:r>
            <w:proofErr w:type="spellStart"/>
            <w:r w:rsidRPr="005D105F">
              <w:rPr>
                <w:color w:val="000000"/>
              </w:rPr>
              <w:t>contractů</w:t>
            </w:r>
            <w:proofErr w:type="spellEnd"/>
            <w:r w:rsidRPr="005D105F">
              <w:rPr>
                <w:color w:val="000000"/>
              </w:rPr>
              <w:t>.</w:t>
            </w:r>
          </w:p>
          <w:p w14:paraId="63FF9061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Příjem podepsané smlouvy od zákazníka.</w:t>
            </w:r>
          </w:p>
          <w:p w14:paraId="5E52B2B3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 xml:space="preserve">Možnost definovat více </w:t>
            </w:r>
            <w:proofErr w:type="spellStart"/>
            <w:r w:rsidRPr="005D105F">
              <w:rPr>
                <w:color w:val="000000"/>
              </w:rPr>
              <w:t>podepisujícíh</w:t>
            </w:r>
            <w:proofErr w:type="spellEnd"/>
            <w:r w:rsidRPr="005D105F">
              <w:rPr>
                <w:color w:val="000000"/>
              </w:rPr>
              <w:t xml:space="preserve"> osob u zákazníka.</w:t>
            </w:r>
          </w:p>
          <w:p w14:paraId="259E7896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Kontrola validity el. podpisu u navráceného dokumentu.</w:t>
            </w:r>
          </w:p>
          <w:p w14:paraId="4B84DA20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 xml:space="preserve">Emailová notifikace o nutnosti podepsat </w:t>
            </w:r>
            <w:proofErr w:type="spellStart"/>
            <w:r w:rsidRPr="005D105F">
              <w:rPr>
                <w:color w:val="000000"/>
              </w:rPr>
              <w:t>automaitcky</w:t>
            </w:r>
            <w:proofErr w:type="spellEnd"/>
            <w:r w:rsidRPr="005D105F">
              <w:rPr>
                <w:color w:val="000000"/>
              </w:rPr>
              <w:t xml:space="preserve"> při vzniku potvrzeného </w:t>
            </w:r>
            <w:proofErr w:type="spellStart"/>
            <w:r w:rsidRPr="005D105F">
              <w:rPr>
                <w:color w:val="000000"/>
              </w:rPr>
              <w:t>contractu</w:t>
            </w:r>
            <w:proofErr w:type="spellEnd"/>
            <w:r w:rsidRPr="005D105F">
              <w:rPr>
                <w:color w:val="000000"/>
              </w:rPr>
              <w:t>/smlouvy.</w:t>
            </w:r>
          </w:p>
          <w:p w14:paraId="42B0C9FA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Druhý faktor podpisu ze strany zákazníka např. pomocí jednorázového SMS kódu.</w:t>
            </w:r>
          </w:p>
        </w:tc>
      </w:tr>
    </w:tbl>
    <w:p w14:paraId="4D071FFD" w14:textId="77777777" w:rsidR="008C53BD" w:rsidRPr="005D105F" w:rsidRDefault="008C53BD" w:rsidP="008C53BD">
      <w:pPr>
        <w:spacing w:line="276" w:lineRule="auto"/>
        <w:rPr>
          <w:color w:val="000000"/>
          <w:u w:val="single"/>
        </w:rPr>
      </w:pPr>
    </w:p>
    <w:p w14:paraId="2563046E" w14:textId="77777777" w:rsidR="008C53BD" w:rsidRPr="005D105F" w:rsidRDefault="008C53BD" w:rsidP="008C53BD">
      <w:pPr>
        <w:spacing w:after="120" w:line="276" w:lineRule="auto"/>
        <w:ind w:left="567"/>
        <w:jc w:val="both"/>
        <w:rPr>
          <w:color w:val="000000"/>
          <w:u w:val="single"/>
        </w:rPr>
      </w:pPr>
      <w:r w:rsidRPr="005D105F">
        <w:rPr>
          <w:color w:val="000000"/>
          <w:u w:val="single"/>
        </w:rPr>
        <w:t>Etapa č. 3: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248"/>
        <w:gridCol w:w="4247"/>
      </w:tblGrid>
      <w:tr w:rsidR="008C53BD" w:rsidRPr="005D105F" w14:paraId="1864A711" w14:textId="77777777" w:rsidTr="003940BB">
        <w:tc>
          <w:tcPr>
            <w:tcW w:w="4531" w:type="dxa"/>
          </w:tcPr>
          <w:p w14:paraId="62ADA96E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Implementace</w:t>
            </w:r>
          </w:p>
        </w:tc>
        <w:tc>
          <w:tcPr>
            <w:tcW w:w="4531" w:type="dxa"/>
          </w:tcPr>
          <w:p w14:paraId="3B49C704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Implementace dokončených modulů do prostředí zadavatele.</w:t>
            </w:r>
          </w:p>
        </w:tc>
      </w:tr>
      <w:tr w:rsidR="008C53BD" w:rsidRPr="00F45E29" w14:paraId="62376C35" w14:textId="77777777" w:rsidTr="003940BB">
        <w:tc>
          <w:tcPr>
            <w:tcW w:w="4531" w:type="dxa"/>
          </w:tcPr>
          <w:p w14:paraId="6869FD02" w14:textId="77777777" w:rsidR="008C53BD" w:rsidRPr="005D105F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Předání</w:t>
            </w:r>
          </w:p>
        </w:tc>
        <w:tc>
          <w:tcPr>
            <w:tcW w:w="4531" w:type="dxa"/>
          </w:tcPr>
          <w:p w14:paraId="451C1AA8" w14:textId="77777777" w:rsidR="008C53BD" w:rsidRPr="00F45E29" w:rsidRDefault="008C53BD" w:rsidP="003940BB">
            <w:pPr>
              <w:spacing w:after="120" w:line="276" w:lineRule="auto"/>
              <w:jc w:val="both"/>
              <w:rPr>
                <w:color w:val="000000"/>
              </w:rPr>
            </w:pPr>
            <w:r w:rsidRPr="005D105F">
              <w:rPr>
                <w:color w:val="000000"/>
              </w:rPr>
              <w:t>Předání díla – akceptační řízení, v rámci kterého bude zadavatel testovat, zda je dílo dokončené a funkční.</w:t>
            </w:r>
          </w:p>
        </w:tc>
      </w:tr>
    </w:tbl>
    <w:p w14:paraId="033F0A8B" w14:textId="77777777" w:rsidR="008C53BD" w:rsidRDefault="008C53BD" w:rsidP="008C53BD">
      <w:pPr>
        <w:spacing w:line="276" w:lineRule="auto"/>
      </w:pPr>
    </w:p>
    <w:p w14:paraId="7E1CDDB0" w14:textId="77777777" w:rsidR="008C53BD" w:rsidRPr="005D105F" w:rsidRDefault="008C53BD" w:rsidP="008C53BD">
      <w:pPr>
        <w:spacing w:after="120" w:line="276" w:lineRule="auto"/>
        <w:rPr>
          <w:b/>
          <w:u w:val="single"/>
        </w:rPr>
      </w:pPr>
      <w:bookmarkStart w:id="0" w:name="_GoBack"/>
      <w:bookmarkEnd w:id="0"/>
      <w:r w:rsidRPr="005D105F">
        <w:rPr>
          <w:b/>
          <w:u w:val="single"/>
        </w:rPr>
        <w:t>Další podmínky:</w:t>
      </w:r>
    </w:p>
    <w:p w14:paraId="34719F66" w14:textId="77777777" w:rsidR="008C53BD" w:rsidRDefault="008C53BD" w:rsidP="008C53BD">
      <w:pPr>
        <w:spacing w:after="120" w:line="276" w:lineRule="auto"/>
        <w:jc w:val="both"/>
      </w:pPr>
      <w:r>
        <w:t>Součástí dodávky budou i zdrojové kódy a dokumentace (Uživatelská a vývojářská).</w:t>
      </w:r>
    </w:p>
    <w:p w14:paraId="05FCECA4" w14:textId="77777777" w:rsidR="008C53BD" w:rsidRDefault="008C53BD" w:rsidP="008C53BD">
      <w:pPr>
        <w:spacing w:after="120" w:line="276" w:lineRule="auto"/>
        <w:jc w:val="both"/>
      </w:pPr>
      <w:r>
        <w:t xml:space="preserve">Vývoj pro </w:t>
      </w:r>
      <w:proofErr w:type="spellStart"/>
      <w:r>
        <w:t>Odoo</w:t>
      </w:r>
      <w:proofErr w:type="spellEnd"/>
      <w:r>
        <w:t xml:space="preserve"> 18 CE musí běžet v prostředí </w:t>
      </w:r>
      <w:proofErr w:type="spellStart"/>
      <w:r w:rsidRPr="005D105F">
        <w:t>Virtualenv</w:t>
      </w:r>
      <w:proofErr w:type="spellEnd"/>
      <w:r>
        <w:t>.</w:t>
      </w:r>
    </w:p>
    <w:p w14:paraId="530F0839" w14:textId="77777777" w:rsidR="008C53BD" w:rsidRDefault="008C53BD" w:rsidP="008C53BD">
      <w:pPr>
        <w:spacing w:after="120" w:line="276" w:lineRule="auto"/>
        <w:jc w:val="both"/>
      </w:pPr>
      <w:r>
        <w:t xml:space="preserve">Musí být zohledněna a zachována plná </w:t>
      </w:r>
      <w:proofErr w:type="spellStart"/>
      <w:r>
        <w:t>multi-company</w:t>
      </w:r>
      <w:proofErr w:type="spellEnd"/>
      <w:r>
        <w:t xml:space="preserve"> funkcionalita.</w:t>
      </w:r>
    </w:p>
    <w:p w14:paraId="02BB58D7" w14:textId="77777777" w:rsidR="008C53BD" w:rsidRDefault="008C53BD" w:rsidP="008C53BD">
      <w:pPr>
        <w:spacing w:after="120" w:line="276" w:lineRule="auto"/>
        <w:jc w:val="both"/>
      </w:pPr>
      <w:r>
        <w:t>Software musí být v souladu s OCA standardy (modularita, testy, migrace, manifesty).</w:t>
      </w:r>
    </w:p>
    <w:p w14:paraId="684BD352" w14:textId="77777777" w:rsidR="008C53BD" w:rsidRDefault="008C53BD" w:rsidP="008C53BD">
      <w:pPr>
        <w:spacing w:after="120" w:line="276" w:lineRule="auto"/>
        <w:jc w:val="both"/>
      </w:pPr>
      <w:r>
        <w:t xml:space="preserve">Software musí být připraven pro publikaci v OCA </w:t>
      </w:r>
      <w:proofErr w:type="spellStart"/>
      <w:r>
        <w:t>repozitáři</w:t>
      </w:r>
      <w:proofErr w:type="spellEnd"/>
      <w:r>
        <w:t>.</w:t>
      </w:r>
    </w:p>
    <w:p w14:paraId="3FF6D8DE" w14:textId="77777777" w:rsidR="008C53BD" w:rsidRDefault="008C53BD" w:rsidP="008C53BD">
      <w:pPr>
        <w:spacing w:after="120" w:line="276" w:lineRule="auto"/>
        <w:jc w:val="both"/>
      </w:pPr>
      <w:r>
        <w:t xml:space="preserve">Veškeré moduly musí být vyhotoveny v podobě splňující </w:t>
      </w:r>
      <w:proofErr w:type="spellStart"/>
      <w:r>
        <w:t>Odoo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Asociation</w:t>
      </w:r>
      <w:proofErr w:type="spellEnd"/>
      <w:r>
        <w:t xml:space="preserve"> </w:t>
      </w:r>
      <w:proofErr w:type="spellStart"/>
      <w:r>
        <w:t>Guidlines</w:t>
      </w:r>
      <w:proofErr w:type="spellEnd"/>
      <w:r>
        <w:t>.</w:t>
      </w:r>
    </w:p>
    <w:p w14:paraId="4D68488B" w14:textId="3F82EC5A" w:rsidR="0086685C" w:rsidRPr="008C53BD" w:rsidRDefault="008C53BD" w:rsidP="008C53BD">
      <w:pPr>
        <w:spacing w:after="120" w:line="276" w:lineRule="auto"/>
        <w:jc w:val="both"/>
      </w:pPr>
      <w:r>
        <w:t xml:space="preserve">Práce na modulech se musí řídit OCA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guidlines</w:t>
      </w:r>
      <w:proofErr w:type="spellEnd"/>
      <w:r>
        <w:t>.</w:t>
      </w:r>
    </w:p>
    <w:sectPr w:rsidR="0086685C" w:rsidRPr="008C53BD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0BB6E" w14:textId="77777777" w:rsidR="00D90856" w:rsidRDefault="00D90856">
      <w:r>
        <w:separator/>
      </w:r>
    </w:p>
  </w:endnote>
  <w:endnote w:type="continuationSeparator" w:id="0">
    <w:p w14:paraId="0821D991" w14:textId="77777777" w:rsidR="00D90856" w:rsidRDefault="00D9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2DB5D" w14:textId="77777777" w:rsidR="00D90856" w:rsidRDefault="00D90856">
      <w:r>
        <w:separator/>
      </w:r>
    </w:p>
  </w:footnote>
  <w:footnote w:type="continuationSeparator" w:id="0">
    <w:p w14:paraId="67B74EDD" w14:textId="77777777" w:rsidR="00D90856" w:rsidRDefault="00D90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4AF8A29B" w:rsidR="0005110D" w:rsidRPr="008C53BD" w:rsidRDefault="008C53BD" w:rsidP="008C53BD">
          <w:pPr>
            <w:pStyle w:val="Zhlav"/>
            <w:rPr>
              <w:sz w:val="36"/>
              <w:szCs w:val="36"/>
            </w:rPr>
          </w:pPr>
          <w:r w:rsidRPr="008C53BD">
            <w:rPr>
              <w:sz w:val="24"/>
              <w:szCs w:val="36"/>
            </w:rPr>
            <w:t>Příloha č. 1 – Specifikace díla</w:t>
          </w: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9A"/>
    <w:rsid w:val="00025716"/>
    <w:rsid w:val="0004289A"/>
    <w:rsid w:val="0005110D"/>
    <w:rsid w:val="00064697"/>
    <w:rsid w:val="00080BD0"/>
    <w:rsid w:val="000C752F"/>
    <w:rsid w:val="0014641C"/>
    <w:rsid w:val="00155FC6"/>
    <w:rsid w:val="001632F7"/>
    <w:rsid w:val="00174EC2"/>
    <w:rsid w:val="001C60B0"/>
    <w:rsid w:val="001E16A8"/>
    <w:rsid w:val="001F2EEB"/>
    <w:rsid w:val="002B5B41"/>
    <w:rsid w:val="002C7420"/>
    <w:rsid w:val="002D0D6D"/>
    <w:rsid w:val="002F38BC"/>
    <w:rsid w:val="00365B12"/>
    <w:rsid w:val="00373BB7"/>
    <w:rsid w:val="003853F6"/>
    <w:rsid w:val="0039749C"/>
    <w:rsid w:val="003E3DA0"/>
    <w:rsid w:val="003F69B1"/>
    <w:rsid w:val="00402525"/>
    <w:rsid w:val="004444BD"/>
    <w:rsid w:val="004727BE"/>
    <w:rsid w:val="005113D9"/>
    <w:rsid w:val="005154DE"/>
    <w:rsid w:val="00535158"/>
    <w:rsid w:val="005E343E"/>
    <w:rsid w:val="005F438A"/>
    <w:rsid w:val="005F4E9A"/>
    <w:rsid w:val="00644C7A"/>
    <w:rsid w:val="006744A2"/>
    <w:rsid w:val="0068019D"/>
    <w:rsid w:val="006A0130"/>
    <w:rsid w:val="006B39C9"/>
    <w:rsid w:val="006D7725"/>
    <w:rsid w:val="006F3DEA"/>
    <w:rsid w:val="007022AC"/>
    <w:rsid w:val="0074186B"/>
    <w:rsid w:val="00743746"/>
    <w:rsid w:val="007845FB"/>
    <w:rsid w:val="007D5C26"/>
    <w:rsid w:val="007E1BC0"/>
    <w:rsid w:val="007E5C09"/>
    <w:rsid w:val="007E6836"/>
    <w:rsid w:val="0081411B"/>
    <w:rsid w:val="0082025C"/>
    <w:rsid w:val="008635A0"/>
    <w:rsid w:val="0086685C"/>
    <w:rsid w:val="008A0D20"/>
    <w:rsid w:val="008B0033"/>
    <w:rsid w:val="008C53BD"/>
    <w:rsid w:val="008E049B"/>
    <w:rsid w:val="00971C67"/>
    <w:rsid w:val="009A4D36"/>
    <w:rsid w:val="009E21E9"/>
    <w:rsid w:val="009E54AD"/>
    <w:rsid w:val="00A12F7D"/>
    <w:rsid w:val="00A44EE7"/>
    <w:rsid w:val="00A548D0"/>
    <w:rsid w:val="00A66C9A"/>
    <w:rsid w:val="00A76B14"/>
    <w:rsid w:val="00A875F4"/>
    <w:rsid w:val="00A87FD7"/>
    <w:rsid w:val="00AE01DE"/>
    <w:rsid w:val="00B338E6"/>
    <w:rsid w:val="00B3562E"/>
    <w:rsid w:val="00B4169B"/>
    <w:rsid w:val="00B61861"/>
    <w:rsid w:val="00B72547"/>
    <w:rsid w:val="00B72742"/>
    <w:rsid w:val="00B84AB7"/>
    <w:rsid w:val="00B95005"/>
    <w:rsid w:val="00BA544D"/>
    <w:rsid w:val="00BC3082"/>
    <w:rsid w:val="00C075B5"/>
    <w:rsid w:val="00C22E44"/>
    <w:rsid w:val="00C45312"/>
    <w:rsid w:val="00C771D7"/>
    <w:rsid w:val="00CB27F0"/>
    <w:rsid w:val="00CF597B"/>
    <w:rsid w:val="00CF668C"/>
    <w:rsid w:val="00D87DCB"/>
    <w:rsid w:val="00D90856"/>
    <w:rsid w:val="00DE7FED"/>
    <w:rsid w:val="00E053CF"/>
    <w:rsid w:val="00E32978"/>
    <w:rsid w:val="00E52102"/>
    <w:rsid w:val="00E604D4"/>
    <w:rsid w:val="00EB5A2F"/>
    <w:rsid w:val="00EE4997"/>
    <w:rsid w:val="00EF0351"/>
    <w:rsid w:val="00F34B1A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  <w:style w:type="character" w:styleId="Siln">
    <w:name w:val="Strong"/>
    <w:qFormat/>
    <w:rsid w:val="008C53BD"/>
    <w:rPr>
      <w:b/>
      <w:bCs/>
    </w:rPr>
  </w:style>
  <w:style w:type="table" w:styleId="Mkatabulky">
    <w:name w:val="Table Grid"/>
    <w:basedOn w:val="Normlntabulka"/>
    <w:uiPriority w:val="59"/>
    <w:rsid w:val="008C53B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Advokátní kancelář</cp:lastModifiedBy>
  <cp:revision>7</cp:revision>
  <cp:lastPrinted>2009-04-20T13:30:00Z</cp:lastPrinted>
  <dcterms:created xsi:type="dcterms:W3CDTF">2023-04-04T09:19:00Z</dcterms:created>
  <dcterms:modified xsi:type="dcterms:W3CDTF">2025-07-11T12:19:00Z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