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3711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015274CD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35785FB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5FBBE026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59301AC" w14:textId="104022C5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B53067" w:rsidRPr="00B53067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Úspory vody ve společnosti RETRE – prádelna a čistírna, s.r.o. – recyklace odpadních vod - II</w:t>
      </w:r>
      <w:r w:rsidR="005F7C75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33B40498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C20FE48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38C7D97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5ED69E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0041F4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92FC8C6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9360455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085117C2" w14:textId="561AA85B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501070">
        <w:rPr>
          <w:rFonts w:asciiTheme="majorHAnsi" w:hAnsiTheme="majorHAnsi"/>
          <w:sz w:val="22"/>
          <w:szCs w:val="22"/>
        </w:rPr>
        <w:t>dodávek</w:t>
      </w:r>
      <w:r w:rsidR="00D43AB8">
        <w:rPr>
          <w:rFonts w:asciiTheme="majorHAnsi" w:hAnsiTheme="majorHAnsi"/>
          <w:sz w:val="22"/>
          <w:szCs w:val="22"/>
        </w:rPr>
        <w:t xml:space="preserve"> realizovaných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4835D6">
        <w:rPr>
          <w:rFonts w:asciiTheme="majorHAnsi" w:hAnsiTheme="majorHAnsi"/>
          <w:b/>
          <w:bCs/>
          <w:sz w:val="22"/>
          <w:szCs w:val="22"/>
        </w:rPr>
        <w:t>2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4835D6" w:rsidRPr="004835D6">
        <w:rPr>
          <w:rFonts w:ascii="Cambria" w:hAnsi="Cambria"/>
          <w:sz w:val="22"/>
          <w:szCs w:val="22"/>
          <w:lang w:eastAsia="zh-CN"/>
        </w:rPr>
        <w:t>technologie na recyklaci odpadní vody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4835D6">
        <w:rPr>
          <w:rFonts w:asciiTheme="majorHAnsi" w:hAnsiTheme="majorHAnsi"/>
          <w:sz w:val="22"/>
          <w:szCs w:val="22"/>
        </w:rPr>
        <w:t>dle hlavy II. článku č. 11 zadávací dokumentace</w:t>
      </w:r>
      <w:r w:rsidR="00A92C37" w:rsidRPr="00A92C37">
        <w:rPr>
          <w:rFonts w:asciiTheme="majorHAnsi" w:hAnsiTheme="majorHAnsi"/>
          <w:sz w:val="22"/>
          <w:szCs w:val="22"/>
        </w:rPr>
        <w:t>.</w:t>
      </w:r>
    </w:p>
    <w:p w14:paraId="2A093004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000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686"/>
        <w:gridCol w:w="2976"/>
        <w:gridCol w:w="4253"/>
      </w:tblGrid>
      <w:tr w:rsidR="005F31EA" w14:paraId="638C5F1E" w14:textId="77777777" w:rsidTr="005F31EA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D83C852" w14:textId="77777777" w:rsidR="005F31EA" w:rsidRPr="00F25A9D" w:rsidRDefault="005F31EA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686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3A8B47B" w14:textId="04934BD3" w:rsidR="005F31EA" w:rsidRPr="00F25A9D" w:rsidRDefault="005F31EA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0"/>
                <w:szCs w:val="22"/>
              </w:rPr>
              <w:t>objednatele včetně kontaktních údajů</w:t>
            </w:r>
          </w:p>
        </w:tc>
        <w:tc>
          <w:tcPr>
            <w:tcW w:w="2976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7A20791E" w14:textId="77777777" w:rsidR="005F31EA" w:rsidRPr="00F25A9D" w:rsidRDefault="005F31EA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425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E252F17" w14:textId="77777777" w:rsidR="005F31EA" w:rsidRPr="00F25A9D" w:rsidRDefault="005F31EA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5F31EA" w14:paraId="43C633F9" w14:textId="77777777" w:rsidTr="005F31EA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B29F2F8" w14:textId="77777777" w:rsidR="005F31EA" w:rsidRDefault="005F31EA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6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35ACB3E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D33D760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39CE8B63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F31EA" w14:paraId="75D2C504" w14:textId="77777777" w:rsidTr="005F31EA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5C4BD96" w14:textId="77777777" w:rsidR="005F31EA" w:rsidRDefault="005F31EA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7A9ED13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CF8B39E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7C89A43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F31EA" w14:paraId="566646BC" w14:textId="77777777" w:rsidTr="005F31EA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1DD3200" w14:textId="77777777" w:rsidR="005F31EA" w:rsidRDefault="005F31EA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DD3F41C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7487BF0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7EC7C38" w14:textId="77777777" w:rsidR="005F31EA" w:rsidRDefault="005F31EA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F31EA" w14:paraId="18C6EFBC" w14:textId="77777777" w:rsidTr="005F31EA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CB484B2" w14:textId="77777777" w:rsidR="005F31EA" w:rsidRDefault="005F31EA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45377CF" w14:textId="77777777" w:rsidR="005F31EA" w:rsidRDefault="005F31EA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3127FD31" w14:textId="77777777" w:rsidR="005F31EA" w:rsidRDefault="005F31EA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11B20D2" w14:textId="77777777" w:rsidR="005F31EA" w:rsidRDefault="005F31EA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2E7B1CD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2D9CC949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72E2B7C1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100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7EB056D4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DFFFCA0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708B5878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8A96" w14:textId="77777777" w:rsidR="002F3D34" w:rsidRDefault="002F3D34" w:rsidP="0072224E">
      <w:r>
        <w:separator/>
      </w:r>
    </w:p>
  </w:endnote>
  <w:endnote w:type="continuationSeparator" w:id="0">
    <w:p w14:paraId="7037C5F5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E3E3" w14:textId="77777777" w:rsidR="002F3D34" w:rsidRDefault="002F3D34" w:rsidP="0072224E">
      <w:r>
        <w:separator/>
      </w:r>
    </w:p>
  </w:footnote>
  <w:footnote w:type="continuationSeparator" w:id="0">
    <w:p w14:paraId="7DD2BB61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341006">
    <w:abstractNumId w:val="4"/>
  </w:num>
  <w:num w:numId="2" w16cid:durableId="304315380">
    <w:abstractNumId w:val="1"/>
  </w:num>
  <w:num w:numId="3" w16cid:durableId="1289778666">
    <w:abstractNumId w:val="2"/>
  </w:num>
  <w:num w:numId="4" w16cid:durableId="1651011188">
    <w:abstractNumId w:val="0"/>
  </w:num>
  <w:num w:numId="5" w16cid:durableId="100297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560E4"/>
    <w:rsid w:val="004656DB"/>
    <w:rsid w:val="004835D6"/>
    <w:rsid w:val="004846CB"/>
    <w:rsid w:val="00492A7A"/>
    <w:rsid w:val="004A2F88"/>
    <w:rsid w:val="004A52AD"/>
    <w:rsid w:val="004B102A"/>
    <w:rsid w:val="004B35E8"/>
    <w:rsid w:val="004C046A"/>
    <w:rsid w:val="00501070"/>
    <w:rsid w:val="005262CF"/>
    <w:rsid w:val="00530CE4"/>
    <w:rsid w:val="00531D16"/>
    <w:rsid w:val="0056337A"/>
    <w:rsid w:val="00577366"/>
    <w:rsid w:val="00593381"/>
    <w:rsid w:val="005F31EA"/>
    <w:rsid w:val="005F7C75"/>
    <w:rsid w:val="006221A1"/>
    <w:rsid w:val="006269F0"/>
    <w:rsid w:val="00630CA2"/>
    <w:rsid w:val="00655AA1"/>
    <w:rsid w:val="006638EB"/>
    <w:rsid w:val="00664F1E"/>
    <w:rsid w:val="00682EED"/>
    <w:rsid w:val="006A1F34"/>
    <w:rsid w:val="006A76A6"/>
    <w:rsid w:val="006B1247"/>
    <w:rsid w:val="006C21F6"/>
    <w:rsid w:val="006C7EE0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3067"/>
    <w:rsid w:val="00B5767A"/>
    <w:rsid w:val="00BC62E6"/>
    <w:rsid w:val="00C00F21"/>
    <w:rsid w:val="00C06065"/>
    <w:rsid w:val="00C10ED6"/>
    <w:rsid w:val="00C40683"/>
    <w:rsid w:val="00C5755F"/>
    <w:rsid w:val="00C809E4"/>
    <w:rsid w:val="00C93318"/>
    <w:rsid w:val="00CD1009"/>
    <w:rsid w:val="00D43AB8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3532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660B"/>
  <w15:docId w15:val="{8D0F9F95-7772-4E95-94C7-9E15B57F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42</cp:revision>
  <dcterms:created xsi:type="dcterms:W3CDTF">2020-08-17T07:43:00Z</dcterms:created>
  <dcterms:modified xsi:type="dcterms:W3CDTF">2025-12-29T14:21:00Z</dcterms:modified>
</cp:coreProperties>
</file>